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7A" w:rsidRPr="006E6BAF" w:rsidRDefault="0030677A" w:rsidP="0030677A">
      <w:pPr>
        <w:jc w:val="both"/>
        <w:rPr>
          <w:rFonts w:ascii="Arial" w:hAnsi="Arial" w:cs="Arial"/>
          <w:b/>
          <w:sz w:val="40"/>
          <w:szCs w:val="40"/>
          <w:u w:val="single"/>
        </w:rPr>
      </w:pPr>
      <w:r w:rsidRPr="006E6BAF">
        <w:rPr>
          <w:rFonts w:ascii="Arial" w:hAnsi="Arial" w:cs="Arial"/>
          <w:b/>
          <w:sz w:val="40"/>
          <w:szCs w:val="40"/>
          <w:u w:val="single"/>
        </w:rPr>
        <w:t xml:space="preserve">Laura’s current research projects </w:t>
      </w:r>
    </w:p>
    <w:p w:rsidR="0030677A" w:rsidRPr="007C4ED7" w:rsidRDefault="0030677A" w:rsidP="0030677A">
      <w:pPr>
        <w:jc w:val="both"/>
        <w:rPr>
          <w:rFonts w:ascii="Arial" w:hAnsi="Arial" w:cs="Arial"/>
          <w:sz w:val="20"/>
          <w:szCs w:val="20"/>
        </w:rPr>
      </w:pPr>
      <w:r w:rsidRPr="007C4ED7">
        <w:rPr>
          <w:rFonts w:ascii="Arial" w:hAnsi="Arial" w:cs="Arial"/>
          <w:sz w:val="20"/>
          <w:szCs w:val="20"/>
        </w:rPr>
        <w:t xml:space="preserve">(I would be delighted to hear from colleagues </w:t>
      </w:r>
      <w:r>
        <w:rPr>
          <w:rFonts w:ascii="Arial" w:hAnsi="Arial" w:cs="Arial"/>
          <w:sz w:val="20"/>
          <w:szCs w:val="20"/>
        </w:rPr>
        <w:t>and students interested in these or related issues</w:t>
      </w:r>
      <w:r w:rsidRPr="007C4ED7">
        <w:rPr>
          <w:rFonts w:ascii="Arial" w:hAnsi="Arial" w:cs="Arial"/>
          <w:sz w:val="20"/>
          <w:szCs w:val="20"/>
        </w:rPr>
        <w:t>):</w:t>
      </w:r>
    </w:p>
    <w:p w:rsidR="006B54F1" w:rsidRDefault="006B54F1" w:rsidP="00800DBE">
      <w:pPr>
        <w:shd w:val="clear" w:color="auto" w:fill="FFFFFF"/>
        <w:spacing w:after="0" w:line="240" w:lineRule="auto"/>
        <w:rPr>
          <w:rFonts w:ascii="Calibri" w:eastAsia="Times New Roman" w:hAnsi="Calibri" w:cs="Calibri"/>
          <w:color w:val="000000"/>
          <w:lang w:eastAsia="en-GB"/>
        </w:rPr>
      </w:pPr>
    </w:p>
    <w:p w:rsidR="0030677A" w:rsidRDefault="0030677A" w:rsidP="00800DBE">
      <w:pPr>
        <w:shd w:val="clear" w:color="auto" w:fill="FFFFFF"/>
        <w:spacing w:after="0" w:line="240" w:lineRule="auto"/>
        <w:rPr>
          <w:rFonts w:ascii="Calibri" w:eastAsia="Times New Roman" w:hAnsi="Calibri" w:cs="Calibri"/>
          <w:color w:val="000000"/>
          <w:lang w:eastAsia="en-GB"/>
        </w:rPr>
      </w:pPr>
    </w:p>
    <w:p w:rsidR="0052762E" w:rsidRPr="0030677A" w:rsidRDefault="006B54F1" w:rsidP="0030677A">
      <w:pPr>
        <w:jc w:val="both"/>
        <w:rPr>
          <w:rFonts w:ascii="Arial" w:hAnsi="Arial" w:cs="Arial"/>
          <w:b/>
          <w:sz w:val="28"/>
          <w:szCs w:val="28"/>
          <w:u w:val="single"/>
        </w:rPr>
      </w:pPr>
      <w:r>
        <w:rPr>
          <w:rFonts w:ascii="Arial" w:hAnsi="Arial" w:cs="Arial"/>
          <w:b/>
          <w:sz w:val="28"/>
          <w:szCs w:val="28"/>
          <w:u w:val="single"/>
        </w:rPr>
        <w:t xml:space="preserve">a) </w:t>
      </w:r>
      <w:r w:rsidRPr="006E6BAF">
        <w:rPr>
          <w:rFonts w:ascii="Arial" w:hAnsi="Arial" w:cs="Arial"/>
          <w:b/>
          <w:sz w:val="28"/>
          <w:szCs w:val="28"/>
          <w:u w:val="single"/>
        </w:rPr>
        <w:t>Environmental and Energy Economics Projects</w:t>
      </w:r>
    </w:p>
    <w:p w:rsidR="006B54F1" w:rsidRDefault="006B54F1" w:rsidP="00800DBE">
      <w:pPr>
        <w:shd w:val="clear" w:color="auto" w:fill="FFFFFF"/>
        <w:spacing w:after="0" w:line="240" w:lineRule="auto"/>
        <w:rPr>
          <w:rFonts w:ascii="Calibri" w:eastAsia="Times New Roman" w:hAnsi="Calibri" w:cs="Calibri"/>
          <w:color w:val="000000"/>
          <w:lang w:eastAsia="en-GB"/>
        </w:rPr>
      </w:pPr>
    </w:p>
    <w:p w:rsidR="006B54F1" w:rsidRPr="00800DBE" w:rsidRDefault="006B54F1" w:rsidP="006B54F1">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tbl>
      <w:tblPr>
        <w:tblW w:w="9046" w:type="dxa"/>
        <w:shd w:val="clear" w:color="auto" w:fill="FFFFFF"/>
        <w:tblCellMar>
          <w:top w:w="15" w:type="dxa"/>
          <w:left w:w="15" w:type="dxa"/>
          <w:bottom w:w="15" w:type="dxa"/>
          <w:right w:w="15" w:type="dxa"/>
        </w:tblCellMar>
        <w:tblLook w:val="04A0" w:firstRow="1" w:lastRow="0" w:firstColumn="1" w:lastColumn="0" w:noHBand="0" w:noVBand="1"/>
      </w:tblPr>
      <w:tblGrid>
        <w:gridCol w:w="2922"/>
        <w:gridCol w:w="6124"/>
      </w:tblGrid>
      <w:tr w:rsidR="006B54F1" w:rsidRPr="00800DBE" w:rsidTr="002C7786">
        <w:trPr>
          <w:trHeight w:val="571"/>
        </w:trPr>
        <w:tc>
          <w:tcPr>
            <w:tcW w:w="29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6B54F1" w:rsidP="003067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Title of research </w:t>
            </w:r>
          </w:p>
        </w:tc>
        <w:tc>
          <w:tcPr>
            <w:tcW w:w="6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54F1" w:rsidRPr="006E6BAF" w:rsidRDefault="006B54F1" w:rsidP="006B54F1">
            <w:pPr>
              <w:jc w:val="both"/>
              <w:rPr>
                <w:rFonts w:ascii="Arial" w:hAnsi="Arial" w:cs="Arial"/>
                <w:b/>
                <w:sz w:val="24"/>
                <w:szCs w:val="24"/>
                <w:u w:val="single"/>
              </w:rPr>
            </w:pPr>
            <w:r w:rsidRPr="006E6BAF">
              <w:rPr>
                <w:rFonts w:ascii="Arial" w:hAnsi="Arial" w:cs="Arial"/>
                <w:b/>
                <w:sz w:val="24"/>
                <w:szCs w:val="24"/>
                <w:u w:val="single"/>
              </w:rPr>
              <w:t>Moral preferences</w:t>
            </w:r>
            <w:r>
              <w:rPr>
                <w:rFonts w:ascii="Arial" w:hAnsi="Arial" w:cs="Arial"/>
                <w:b/>
                <w:sz w:val="24"/>
                <w:szCs w:val="24"/>
                <w:u w:val="single"/>
              </w:rPr>
              <w:t>, warm glow</w:t>
            </w:r>
            <w:r w:rsidRPr="006E6BAF">
              <w:rPr>
                <w:rFonts w:ascii="Arial" w:hAnsi="Arial" w:cs="Arial"/>
                <w:b/>
                <w:sz w:val="24"/>
                <w:szCs w:val="24"/>
                <w:u w:val="single"/>
              </w:rPr>
              <w:t xml:space="preserve"> and optimal taxation of green consumerism and corporate social responsibility</w:t>
            </w:r>
          </w:p>
          <w:p w:rsidR="006B54F1" w:rsidRPr="00800DBE" w:rsidRDefault="006B54F1" w:rsidP="006B54F1">
            <w:pPr>
              <w:jc w:val="both"/>
              <w:rPr>
                <w:rFonts w:ascii="Arial" w:hAnsi="Arial" w:cs="Arial"/>
                <w:sz w:val="20"/>
                <w:szCs w:val="20"/>
              </w:rPr>
            </w:pPr>
            <w:r w:rsidRPr="000B5073">
              <w:rPr>
                <w:rFonts w:ascii="Arial" w:hAnsi="Arial" w:cs="Arial"/>
                <w:sz w:val="20"/>
                <w:szCs w:val="20"/>
              </w:rPr>
              <w:t>Lucy Hyde (DUBS), Laura Marsiliani (DUBS) and Thomas Renstrom (DUBS)</w:t>
            </w:r>
          </w:p>
        </w:tc>
      </w:tr>
      <w:tr w:rsidR="006B54F1" w:rsidRPr="00800DBE" w:rsidTr="002C7786">
        <w:trPr>
          <w:trHeight w:val="328"/>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6B54F1"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xml:space="preserve">Contact details </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4F1" w:rsidRDefault="006B54F1"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LAURA MARSILIANI; </w:t>
            </w:r>
            <w:hyperlink r:id="rId4" w:history="1">
              <w:r w:rsidR="00AC7A1A" w:rsidRPr="008A55F0">
                <w:rPr>
                  <w:rStyle w:val="Hyperlink"/>
                  <w:rFonts w:ascii="Calibri" w:eastAsia="Times New Roman" w:hAnsi="Calibri" w:cs="Calibri"/>
                  <w:lang w:eastAsia="en-GB"/>
                </w:rPr>
                <w:t>laura.marsiliani@durham.ac.uk</w:t>
              </w:r>
            </w:hyperlink>
          </w:p>
          <w:p w:rsidR="00AC7A1A" w:rsidRPr="00800DBE" w:rsidRDefault="00AC7A1A" w:rsidP="002C7786">
            <w:pPr>
              <w:spacing w:after="0" w:line="240" w:lineRule="auto"/>
              <w:rPr>
                <w:rFonts w:ascii="Calibri" w:eastAsia="Times New Roman" w:hAnsi="Calibri" w:cs="Calibri"/>
                <w:color w:val="000000"/>
                <w:lang w:eastAsia="en-GB"/>
              </w:rPr>
            </w:pPr>
          </w:p>
        </w:tc>
      </w:tr>
      <w:tr w:rsidR="006B54F1" w:rsidRPr="00800DBE" w:rsidTr="002C7786">
        <w:trPr>
          <w:trHeight w:val="571"/>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6B54F1"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xml:space="preserve">Abstract </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6B54F1" w:rsidP="00A53D07">
            <w:pPr>
              <w:jc w:val="both"/>
              <w:rPr>
                <w:rFonts w:ascii="Arial" w:hAnsi="Arial" w:cs="Arial"/>
                <w:sz w:val="20"/>
                <w:szCs w:val="20"/>
              </w:rPr>
            </w:pPr>
            <w:r w:rsidRPr="00FA4C74">
              <w:rPr>
                <w:rFonts w:ascii="Arial" w:hAnsi="Arial" w:cs="Arial"/>
                <w:color w:val="000000"/>
                <w:sz w:val="20"/>
                <w:szCs w:val="20"/>
              </w:rPr>
              <w:t>Green consumerism is on the rise- a recent report by Ernst and Young (2021) states that 62% of UK energy consumers are more likely to purchase sustainable alternatives</w:t>
            </w:r>
            <w:r>
              <w:rPr>
                <w:rFonts w:ascii="Arial" w:hAnsi="Arial" w:cs="Arial"/>
                <w:color w:val="000000"/>
                <w:sz w:val="20"/>
                <w:szCs w:val="20"/>
              </w:rPr>
              <w:t xml:space="preserve">. </w:t>
            </w:r>
            <w:r w:rsidRPr="00FA4C74">
              <w:rPr>
                <w:rFonts w:ascii="Arial" w:hAnsi="Arial" w:cs="Arial"/>
                <w:color w:val="000000"/>
                <w:sz w:val="20"/>
                <w:szCs w:val="20"/>
              </w:rPr>
              <w:t>Engagement in green consumerism is a vital complement to green investment and is key to reducing</w:t>
            </w:r>
            <w:r>
              <w:rPr>
                <w:rFonts w:ascii="Arial" w:hAnsi="Arial" w:cs="Arial"/>
                <w:color w:val="000000"/>
                <w:sz w:val="20"/>
                <w:szCs w:val="20"/>
              </w:rPr>
              <w:t xml:space="preserve"> climate change and conserving natural</w:t>
            </w:r>
            <w:r w:rsidRPr="00FA4C74">
              <w:rPr>
                <w:rFonts w:ascii="Arial" w:hAnsi="Arial" w:cs="Arial"/>
                <w:color w:val="000000"/>
                <w:sz w:val="20"/>
                <w:szCs w:val="20"/>
              </w:rPr>
              <w:t xml:space="preserve"> resources. Incorporating green consumerism into economic modelling requires enriching neoclassical</w:t>
            </w:r>
            <w:r>
              <w:rPr>
                <w:rFonts w:ascii="Arial" w:hAnsi="Arial" w:cs="Arial"/>
                <w:color w:val="000000"/>
                <w:sz w:val="20"/>
                <w:szCs w:val="20"/>
              </w:rPr>
              <w:t xml:space="preserve"> frameworks with concepts of moral preferences and warm glow. This project provides novel insights into the impact of moral preferences and warm glow on the optimal taxation of </w:t>
            </w:r>
            <w:r w:rsidRPr="00413A58">
              <w:rPr>
                <w:rFonts w:ascii="Arial" w:hAnsi="Arial" w:cs="Arial"/>
                <w:sz w:val="20"/>
                <w:szCs w:val="20"/>
              </w:rPr>
              <w:t>green consumerism and corporate social responsibility</w:t>
            </w:r>
            <w:r>
              <w:rPr>
                <w:rFonts w:ascii="Arial" w:hAnsi="Arial" w:cs="Arial"/>
                <w:sz w:val="20"/>
                <w:szCs w:val="20"/>
              </w:rPr>
              <w:t>.</w:t>
            </w:r>
          </w:p>
        </w:tc>
      </w:tr>
    </w:tbl>
    <w:p w:rsidR="006B54F1" w:rsidRPr="00800DBE" w:rsidRDefault="006B54F1" w:rsidP="006B54F1">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2"/>
        <w:gridCol w:w="6124"/>
      </w:tblGrid>
      <w:tr w:rsidR="006B54F1" w:rsidRPr="00800DBE" w:rsidTr="006B54F1">
        <w:trPr>
          <w:trHeight w:val="541"/>
        </w:trPr>
        <w:tc>
          <w:tcPr>
            <w:tcW w:w="30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Title of research</w:t>
            </w:r>
          </w:p>
        </w:tc>
        <w:tc>
          <w:tcPr>
            <w:tcW w:w="6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B54F1" w:rsidRPr="006E6BAF" w:rsidRDefault="006B54F1" w:rsidP="006B54F1">
            <w:pPr>
              <w:jc w:val="both"/>
              <w:rPr>
                <w:rFonts w:ascii="Arial" w:hAnsi="Arial" w:cs="Arial"/>
                <w:b/>
                <w:sz w:val="24"/>
                <w:szCs w:val="24"/>
                <w:u w:val="single"/>
              </w:rPr>
            </w:pPr>
            <w:r w:rsidRPr="006E6BAF">
              <w:rPr>
                <w:rFonts w:ascii="Arial" w:hAnsi="Arial" w:cs="Arial"/>
                <w:b/>
                <w:sz w:val="24"/>
                <w:szCs w:val="24"/>
                <w:u w:val="single"/>
              </w:rPr>
              <w:t xml:space="preserve">Optimal dynamic transport policies in the presence of pollution, congestion and heterogeneous consumers </w:t>
            </w:r>
          </w:p>
          <w:p w:rsidR="006B54F1" w:rsidRPr="004B5C7B" w:rsidRDefault="006B54F1" w:rsidP="006B54F1">
            <w:pPr>
              <w:jc w:val="both"/>
              <w:rPr>
                <w:rFonts w:ascii="Arial" w:hAnsi="Arial" w:cs="Arial"/>
                <w:sz w:val="20"/>
                <w:szCs w:val="20"/>
              </w:rPr>
            </w:pPr>
            <w:proofErr w:type="spellStart"/>
            <w:r w:rsidRPr="0086596D">
              <w:rPr>
                <w:rFonts w:ascii="Arial" w:hAnsi="Arial" w:cs="Arial"/>
                <w:sz w:val="20"/>
                <w:szCs w:val="20"/>
              </w:rPr>
              <w:t>Xiaoxiao</w:t>
            </w:r>
            <w:proofErr w:type="spellEnd"/>
            <w:r w:rsidRPr="0086596D">
              <w:rPr>
                <w:rFonts w:ascii="Arial" w:hAnsi="Arial" w:cs="Arial"/>
                <w:sz w:val="20"/>
                <w:szCs w:val="20"/>
              </w:rPr>
              <w:t xml:space="preserve"> Ma (Leeds), </w:t>
            </w:r>
            <w:r w:rsidRPr="000B5073">
              <w:rPr>
                <w:rFonts w:ascii="Arial" w:hAnsi="Arial" w:cs="Arial"/>
                <w:sz w:val="20"/>
                <w:szCs w:val="20"/>
              </w:rPr>
              <w:t>Laura Marsiliani (DUBS)</w:t>
            </w:r>
            <w:r w:rsidRPr="0086596D">
              <w:rPr>
                <w:rFonts w:ascii="Arial" w:hAnsi="Arial" w:cs="Arial"/>
                <w:b/>
                <w:sz w:val="20"/>
                <w:szCs w:val="20"/>
              </w:rPr>
              <w:t xml:space="preserve"> </w:t>
            </w:r>
            <w:r w:rsidRPr="004B5C7B">
              <w:rPr>
                <w:rFonts w:ascii="Arial" w:hAnsi="Arial" w:cs="Arial"/>
                <w:sz w:val="20"/>
                <w:szCs w:val="20"/>
              </w:rPr>
              <w:t>and Thomas Renstrom (DUBS)</w:t>
            </w:r>
          </w:p>
          <w:p w:rsidR="006B54F1" w:rsidRPr="00800DBE" w:rsidRDefault="006B54F1" w:rsidP="002C7786">
            <w:pPr>
              <w:spacing w:after="0" w:line="240" w:lineRule="auto"/>
              <w:rPr>
                <w:rFonts w:ascii="Calibri" w:eastAsia="Times New Roman" w:hAnsi="Calibri" w:cs="Calibri"/>
                <w:color w:val="000000"/>
                <w:lang w:eastAsia="en-GB"/>
              </w:rPr>
            </w:pPr>
          </w:p>
        </w:tc>
      </w:tr>
      <w:tr w:rsidR="006B54F1" w:rsidRPr="00800DBE" w:rsidTr="002C7786">
        <w:trPr>
          <w:trHeight w:val="328"/>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details</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4F1" w:rsidRDefault="006B54F1"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LAURA MARSILIANI (DUBS); </w:t>
            </w:r>
            <w:hyperlink r:id="rId5" w:history="1">
              <w:r w:rsidR="009977EC" w:rsidRPr="008A55F0">
                <w:rPr>
                  <w:rStyle w:val="Hyperlink"/>
                  <w:rFonts w:ascii="Calibri" w:eastAsia="Times New Roman" w:hAnsi="Calibri" w:cs="Calibri"/>
                  <w:lang w:eastAsia="en-GB"/>
                </w:rPr>
                <w:t>laura.marsiliani@durham.ac.uk</w:t>
              </w:r>
            </w:hyperlink>
          </w:p>
          <w:p w:rsidR="00AC7A1A" w:rsidRPr="00800DBE" w:rsidRDefault="00AC7A1A" w:rsidP="002C7786">
            <w:pPr>
              <w:spacing w:after="0" w:line="240" w:lineRule="auto"/>
              <w:rPr>
                <w:rFonts w:ascii="Calibri" w:eastAsia="Times New Roman" w:hAnsi="Calibri" w:cs="Calibri"/>
                <w:color w:val="000000"/>
                <w:lang w:eastAsia="en-GB"/>
              </w:rPr>
            </w:pPr>
          </w:p>
        </w:tc>
      </w:tr>
      <w:tr w:rsidR="006B54F1" w:rsidRPr="00800DBE" w:rsidTr="002C7786">
        <w:trPr>
          <w:trHeight w:val="541"/>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Abstract</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4F1" w:rsidRPr="00800DBE" w:rsidRDefault="009977EC" w:rsidP="009977EC">
            <w:pPr>
              <w:jc w:val="both"/>
              <w:rPr>
                <w:rFonts w:ascii="Arial" w:eastAsia="Times New Roman" w:hAnsi="Arial" w:cs="Arial"/>
                <w:color w:val="000000"/>
                <w:sz w:val="20"/>
                <w:szCs w:val="20"/>
                <w:lang w:eastAsia="en-GB"/>
              </w:rPr>
            </w:pPr>
            <w:r w:rsidRPr="008F78D8">
              <w:rPr>
                <w:rFonts w:ascii="Arial" w:eastAsia="Times New Roman" w:hAnsi="Arial" w:cs="Arial"/>
                <w:color w:val="000000"/>
                <w:sz w:val="20"/>
                <w:szCs w:val="20"/>
                <w:lang w:eastAsia="en-GB"/>
              </w:rPr>
              <w:t xml:space="preserve">Surface transport </w:t>
            </w:r>
            <w:r>
              <w:rPr>
                <w:rFonts w:ascii="Arial" w:eastAsia="Times New Roman" w:hAnsi="Arial" w:cs="Arial"/>
                <w:color w:val="000000"/>
                <w:sz w:val="20"/>
                <w:szCs w:val="20"/>
                <w:lang w:eastAsia="en-GB"/>
              </w:rPr>
              <w:t xml:space="preserve">currently </w:t>
            </w:r>
            <w:r w:rsidRPr="008F78D8">
              <w:rPr>
                <w:rFonts w:ascii="Arial" w:eastAsia="Times New Roman" w:hAnsi="Arial" w:cs="Arial"/>
                <w:color w:val="000000"/>
                <w:sz w:val="20"/>
                <w:szCs w:val="20"/>
                <w:lang w:eastAsia="en-GB"/>
              </w:rPr>
              <w:t>account</w:t>
            </w:r>
            <w:r>
              <w:rPr>
                <w:rFonts w:ascii="Arial" w:eastAsia="Times New Roman" w:hAnsi="Arial" w:cs="Arial"/>
                <w:color w:val="000000"/>
                <w:sz w:val="20"/>
                <w:szCs w:val="20"/>
                <w:lang w:eastAsia="en-GB"/>
              </w:rPr>
              <w:t xml:space="preserve">s for 27% of UK GHG emissions, </w:t>
            </w:r>
            <w:r>
              <w:rPr>
                <w:rFonts w:ascii="Arial" w:eastAsia="Times New Roman" w:hAnsi="Arial" w:cs="Arial"/>
                <w:color w:val="000000"/>
                <w:sz w:val="20"/>
                <w:szCs w:val="20"/>
                <w:lang w:eastAsia="en-GB"/>
              </w:rPr>
              <w:t>w</w:t>
            </w:r>
            <w:r w:rsidRPr="0086596D">
              <w:rPr>
                <w:rFonts w:ascii="Arial" w:eastAsia="Times New Roman" w:hAnsi="Arial" w:cs="Arial"/>
                <w:color w:val="000000"/>
                <w:sz w:val="20"/>
                <w:szCs w:val="20"/>
                <w:lang w:eastAsia="en-GB"/>
              </w:rPr>
              <w:t xml:space="preserve">hich calls for a robust action towards </w:t>
            </w:r>
            <w:r>
              <w:rPr>
                <w:rFonts w:ascii="Arial" w:eastAsia="Times New Roman" w:hAnsi="Arial" w:cs="Arial"/>
                <w:color w:val="000000"/>
                <w:sz w:val="20"/>
                <w:szCs w:val="20"/>
                <w:lang w:eastAsia="en-GB"/>
              </w:rPr>
              <w:t xml:space="preserve">sectoral </w:t>
            </w:r>
            <w:r w:rsidRPr="0086596D">
              <w:rPr>
                <w:rFonts w:ascii="Arial" w:eastAsia="Times New Roman" w:hAnsi="Arial" w:cs="Arial"/>
                <w:color w:val="000000"/>
                <w:sz w:val="20"/>
                <w:szCs w:val="20"/>
                <w:lang w:eastAsia="en-GB"/>
              </w:rPr>
              <w:t xml:space="preserve">decarbonisation. </w:t>
            </w:r>
            <w:r>
              <w:rPr>
                <w:rFonts w:ascii="Arial" w:eastAsia="Times New Roman" w:hAnsi="Arial" w:cs="Arial"/>
                <w:color w:val="000000"/>
                <w:sz w:val="20"/>
                <w:szCs w:val="20"/>
                <w:lang w:eastAsia="en-GB"/>
              </w:rPr>
              <w:t xml:space="preserve">We are working towards </w:t>
            </w:r>
            <w:r w:rsidRPr="0086596D">
              <w:rPr>
                <w:rFonts w:ascii="Arial" w:eastAsia="Times New Roman" w:hAnsi="Arial" w:cs="Arial"/>
                <w:color w:val="000000"/>
                <w:sz w:val="20"/>
                <w:szCs w:val="20"/>
                <w:lang w:eastAsia="en-GB"/>
              </w:rPr>
              <w:t>develop</w:t>
            </w:r>
            <w:r>
              <w:rPr>
                <w:rFonts w:ascii="Arial" w:eastAsia="Times New Roman" w:hAnsi="Arial" w:cs="Arial"/>
                <w:color w:val="000000"/>
                <w:sz w:val="20"/>
                <w:szCs w:val="20"/>
                <w:lang w:eastAsia="en-GB"/>
              </w:rPr>
              <w:t>ing</w:t>
            </w:r>
            <w:r w:rsidRPr="0086596D">
              <w:rPr>
                <w:rFonts w:ascii="Arial" w:eastAsia="Times New Roman" w:hAnsi="Arial" w:cs="Arial"/>
                <w:color w:val="000000"/>
                <w:sz w:val="20"/>
                <w:szCs w:val="20"/>
                <w:lang w:eastAsia="en-GB"/>
              </w:rPr>
              <w:t xml:space="preserve"> a new theoretical framework to analyse optimal dynamic fuel and vehicle taxes and energy-efficiency subsidies both in the first and second best (in the presence of distortionary taxation)</w:t>
            </w:r>
            <w:r>
              <w:rPr>
                <w:rFonts w:ascii="Arial" w:eastAsia="Times New Roman" w:hAnsi="Arial" w:cs="Arial"/>
                <w:color w:val="000000"/>
                <w:sz w:val="20"/>
                <w:szCs w:val="20"/>
                <w:lang w:eastAsia="en-GB"/>
              </w:rPr>
              <w:t xml:space="preserve"> world</w:t>
            </w:r>
            <w:r w:rsidRPr="0086596D">
              <w:rPr>
                <w:rFonts w:ascii="Arial" w:eastAsia="Times New Roman" w:hAnsi="Arial" w:cs="Arial"/>
                <w:color w:val="000000"/>
                <w:sz w:val="20"/>
                <w:szCs w:val="20"/>
                <w:lang w:eastAsia="en-GB"/>
              </w:rPr>
              <w:t xml:space="preserve">, accounting for heterogeneous households and transitional dynamics. </w:t>
            </w:r>
            <w:r>
              <w:rPr>
                <w:rFonts w:ascii="Arial" w:eastAsia="Times New Roman" w:hAnsi="Arial" w:cs="Arial"/>
                <w:color w:val="000000"/>
                <w:sz w:val="20"/>
                <w:szCs w:val="20"/>
                <w:lang w:eastAsia="en-GB"/>
              </w:rPr>
              <w:t xml:space="preserve">We will </w:t>
            </w:r>
            <w:r w:rsidRPr="0086596D">
              <w:rPr>
                <w:rFonts w:ascii="Arial" w:eastAsia="Times New Roman" w:hAnsi="Arial" w:cs="Arial"/>
                <w:color w:val="000000"/>
                <w:sz w:val="20"/>
                <w:szCs w:val="20"/>
                <w:lang w:eastAsia="en-GB"/>
              </w:rPr>
              <w:t>calibrate and simulate the model for the US and UK economy, using pollution data from different fuels and ascertain the impact of several transport policies on pollution</w:t>
            </w:r>
            <w:r>
              <w:rPr>
                <w:rFonts w:ascii="Arial" w:eastAsia="Times New Roman" w:hAnsi="Arial" w:cs="Arial"/>
                <w:color w:val="000000"/>
                <w:sz w:val="20"/>
                <w:szCs w:val="20"/>
                <w:lang w:eastAsia="en-GB"/>
              </w:rPr>
              <w:t>,</w:t>
            </w:r>
            <w:r w:rsidRPr="0086596D">
              <w:rPr>
                <w:rFonts w:ascii="Arial" w:eastAsia="Times New Roman" w:hAnsi="Arial" w:cs="Arial"/>
                <w:color w:val="000000"/>
                <w:sz w:val="20"/>
                <w:szCs w:val="20"/>
                <w:lang w:eastAsia="en-GB"/>
              </w:rPr>
              <w:t xml:space="preserve"> congestion, carbon emissions and welfare of different households. Our results will shed light on issues of efficient and just transition to net zero carbon.  </w:t>
            </w:r>
          </w:p>
        </w:tc>
      </w:tr>
    </w:tbl>
    <w:p w:rsidR="00800DBE" w:rsidRPr="00800DBE" w:rsidRDefault="00800DBE" w:rsidP="00800DBE">
      <w:pPr>
        <w:shd w:val="clear" w:color="auto" w:fill="FFFFFF"/>
        <w:spacing w:after="0" w:line="240" w:lineRule="auto"/>
        <w:rPr>
          <w:rFonts w:ascii="Calibri" w:eastAsia="Times New Roman" w:hAnsi="Calibri" w:cs="Calibri"/>
          <w:color w:val="000000"/>
          <w:lang w:eastAsia="en-GB"/>
        </w:rPr>
      </w:pPr>
    </w:p>
    <w:tbl>
      <w:tblPr>
        <w:tblW w:w="9046" w:type="dxa"/>
        <w:shd w:val="clear" w:color="auto" w:fill="FFFFFF"/>
        <w:tblCellMar>
          <w:top w:w="15" w:type="dxa"/>
          <w:left w:w="15" w:type="dxa"/>
          <w:bottom w:w="15" w:type="dxa"/>
          <w:right w:w="15" w:type="dxa"/>
        </w:tblCellMar>
        <w:tblLook w:val="04A0" w:firstRow="1" w:lastRow="0" w:firstColumn="1" w:lastColumn="0" w:noHBand="0" w:noVBand="1"/>
      </w:tblPr>
      <w:tblGrid>
        <w:gridCol w:w="2922"/>
        <w:gridCol w:w="6124"/>
      </w:tblGrid>
      <w:tr w:rsidR="00800DBE" w:rsidRPr="00800DBE" w:rsidTr="009C2BD7">
        <w:trPr>
          <w:trHeight w:val="571"/>
        </w:trPr>
        <w:tc>
          <w:tcPr>
            <w:tcW w:w="29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0DBE" w:rsidRPr="00800DBE" w:rsidRDefault="0030677A" w:rsidP="009C2BD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Title of research</w:t>
            </w:r>
          </w:p>
        </w:tc>
        <w:tc>
          <w:tcPr>
            <w:tcW w:w="6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2BD7" w:rsidRDefault="009C2BD7" w:rsidP="009C2BD7">
            <w:pPr>
              <w:spacing w:after="0" w:line="240" w:lineRule="auto"/>
              <w:rPr>
                <w:rFonts w:ascii="Arial" w:hAnsi="Arial" w:cs="Arial"/>
                <w:b/>
                <w:sz w:val="24"/>
                <w:szCs w:val="24"/>
                <w:u w:val="single"/>
              </w:rPr>
            </w:pPr>
            <w:r w:rsidRPr="006E6BAF">
              <w:rPr>
                <w:rFonts w:ascii="Arial" w:hAnsi="Arial" w:cs="Arial"/>
                <w:b/>
                <w:sz w:val="24"/>
                <w:szCs w:val="24"/>
                <w:u w:val="single"/>
              </w:rPr>
              <w:t>Pollution, health and socio-economic characteristics in China: A spatial econometric approach</w:t>
            </w:r>
          </w:p>
          <w:p w:rsidR="009C2BD7" w:rsidRPr="009C2BD7" w:rsidRDefault="009C2BD7" w:rsidP="009C2BD7">
            <w:pPr>
              <w:spacing w:after="0" w:line="240" w:lineRule="auto"/>
              <w:rPr>
                <w:rFonts w:ascii="Calibri" w:eastAsia="Times New Roman" w:hAnsi="Calibri" w:cs="Calibri"/>
                <w:color w:val="000000"/>
                <w:lang w:eastAsia="en-GB"/>
              </w:rPr>
            </w:pPr>
          </w:p>
          <w:p w:rsidR="00800DBE" w:rsidRPr="00800DBE" w:rsidRDefault="009C2BD7" w:rsidP="00A53D07">
            <w:pPr>
              <w:jc w:val="both"/>
              <w:rPr>
                <w:rFonts w:ascii="Arial" w:hAnsi="Arial" w:cs="Arial"/>
                <w:color w:val="201F1E"/>
                <w:sz w:val="20"/>
                <w:szCs w:val="20"/>
                <w:shd w:val="clear" w:color="auto" w:fill="FFFFFF"/>
              </w:rPr>
            </w:pPr>
            <w:proofErr w:type="spellStart"/>
            <w:r w:rsidRPr="004B5C7B">
              <w:rPr>
                <w:rFonts w:ascii="Arial" w:hAnsi="Arial" w:cs="Arial"/>
                <w:color w:val="201F1E"/>
                <w:sz w:val="20"/>
                <w:szCs w:val="20"/>
                <w:shd w:val="clear" w:color="auto" w:fill="FFFFFF"/>
              </w:rPr>
              <w:t>Jingyuan</w:t>
            </w:r>
            <w:proofErr w:type="spellEnd"/>
            <w:r w:rsidRPr="004B5C7B">
              <w:rPr>
                <w:rFonts w:ascii="Arial" w:hAnsi="Arial" w:cs="Arial"/>
                <w:color w:val="201F1E"/>
                <w:sz w:val="20"/>
                <w:szCs w:val="20"/>
                <w:shd w:val="clear" w:color="auto" w:fill="FFFFFF"/>
              </w:rPr>
              <w:t xml:space="preserve"> Di (DUBS),</w:t>
            </w:r>
            <w:r w:rsidRPr="0086596D">
              <w:rPr>
                <w:rFonts w:ascii="Arial" w:hAnsi="Arial" w:cs="Arial"/>
                <w:b/>
                <w:color w:val="201F1E"/>
                <w:sz w:val="20"/>
                <w:szCs w:val="20"/>
                <w:shd w:val="clear" w:color="auto" w:fill="FFFFFF"/>
              </w:rPr>
              <w:t xml:space="preserve"> </w:t>
            </w:r>
            <w:r w:rsidRPr="000B5073">
              <w:rPr>
                <w:rFonts w:ascii="Arial" w:hAnsi="Arial" w:cs="Arial"/>
                <w:color w:val="201F1E"/>
                <w:sz w:val="20"/>
                <w:szCs w:val="20"/>
                <w:shd w:val="clear" w:color="auto" w:fill="FFFFFF"/>
              </w:rPr>
              <w:t xml:space="preserve">Laura Marsiliani (DUBS) </w:t>
            </w:r>
            <w:r w:rsidRPr="004B5C7B">
              <w:rPr>
                <w:rFonts w:ascii="Arial" w:hAnsi="Arial" w:cs="Arial"/>
                <w:color w:val="201F1E"/>
                <w:sz w:val="20"/>
                <w:szCs w:val="20"/>
                <w:shd w:val="clear" w:color="auto" w:fill="FFFFFF"/>
              </w:rPr>
              <w:t>and Thomas Renstrom (DUBS)</w:t>
            </w:r>
          </w:p>
        </w:tc>
      </w:tr>
      <w:tr w:rsidR="00800DBE" w:rsidRPr="00800DBE" w:rsidTr="009C2BD7">
        <w:trPr>
          <w:trHeight w:val="328"/>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0DBE" w:rsidRPr="00800DBE" w:rsidRDefault="0030677A" w:rsidP="00800D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details</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0DBE" w:rsidRDefault="00800DBE" w:rsidP="00800DBE">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r w:rsidR="009C2BD7">
              <w:rPr>
                <w:rFonts w:ascii="Calibri" w:eastAsia="Times New Roman" w:hAnsi="Calibri" w:cs="Calibri"/>
                <w:color w:val="000000"/>
                <w:lang w:eastAsia="en-GB"/>
              </w:rPr>
              <w:t xml:space="preserve">LAURA MARSILIANI; </w:t>
            </w:r>
            <w:hyperlink r:id="rId6" w:history="1">
              <w:r w:rsidR="00AC7A1A" w:rsidRPr="008A55F0">
                <w:rPr>
                  <w:rStyle w:val="Hyperlink"/>
                  <w:rFonts w:ascii="Calibri" w:eastAsia="Times New Roman" w:hAnsi="Calibri" w:cs="Calibri"/>
                  <w:lang w:eastAsia="en-GB"/>
                </w:rPr>
                <w:t>laura.marsiliani@durham.ac.uk</w:t>
              </w:r>
            </w:hyperlink>
          </w:p>
          <w:p w:rsidR="00AC7A1A" w:rsidRPr="00800DBE" w:rsidRDefault="00AC7A1A" w:rsidP="00800DBE">
            <w:pPr>
              <w:spacing w:after="0" w:line="240" w:lineRule="auto"/>
              <w:rPr>
                <w:rFonts w:ascii="Calibri" w:eastAsia="Times New Roman" w:hAnsi="Calibri" w:cs="Calibri"/>
                <w:color w:val="000000"/>
                <w:lang w:eastAsia="en-GB"/>
              </w:rPr>
            </w:pPr>
          </w:p>
        </w:tc>
      </w:tr>
      <w:tr w:rsidR="00800DBE" w:rsidRPr="00800DBE" w:rsidTr="009C2BD7">
        <w:trPr>
          <w:trHeight w:val="571"/>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0DBE" w:rsidRPr="00800DBE" w:rsidRDefault="0030677A" w:rsidP="00800D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Abstract</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0DBE" w:rsidRDefault="009C2BD7" w:rsidP="009977EC">
            <w:pPr>
              <w:spacing w:after="0" w:line="240" w:lineRule="auto"/>
              <w:jc w:val="both"/>
              <w:rPr>
                <w:rFonts w:ascii="Arial" w:eastAsia="Times New Roman" w:hAnsi="Arial" w:cs="Arial"/>
                <w:color w:val="000000"/>
                <w:sz w:val="20"/>
                <w:szCs w:val="20"/>
                <w:lang w:eastAsia="en-GB"/>
              </w:rPr>
            </w:pPr>
            <w:r w:rsidRPr="007E0E56">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 xml:space="preserve">latest report of the </w:t>
            </w:r>
            <w:r w:rsidRPr="007E0E56">
              <w:rPr>
                <w:rFonts w:ascii="Arial" w:eastAsia="Times New Roman" w:hAnsi="Arial" w:cs="Arial"/>
                <w:color w:val="000000"/>
                <w:sz w:val="20"/>
                <w:szCs w:val="20"/>
                <w:lang w:eastAsia="en-GB"/>
              </w:rPr>
              <w:t>Lancet Commission on Pollution and Health</w:t>
            </w:r>
            <w:r>
              <w:rPr>
                <w:rFonts w:ascii="Arial" w:eastAsia="Times New Roman" w:hAnsi="Arial" w:cs="Arial"/>
                <w:color w:val="000000"/>
                <w:sz w:val="20"/>
                <w:szCs w:val="20"/>
                <w:lang w:eastAsia="en-GB"/>
              </w:rPr>
              <w:t xml:space="preserve"> highlights that </w:t>
            </w:r>
            <w:r>
              <w:rPr>
                <w:rFonts w:ascii="Arial" w:eastAsia="Times New Roman" w:hAnsi="Arial" w:cs="Arial"/>
                <w:color w:val="000000"/>
                <w:sz w:val="20"/>
                <w:szCs w:val="20"/>
                <w:lang w:eastAsia="en-GB"/>
              </w:rPr>
              <w:t>d</w:t>
            </w:r>
            <w:r w:rsidRPr="007E0E56">
              <w:rPr>
                <w:rFonts w:ascii="Arial" w:eastAsia="Times New Roman" w:hAnsi="Arial" w:cs="Arial"/>
                <w:color w:val="000000"/>
                <w:sz w:val="20"/>
                <w:szCs w:val="20"/>
                <w:lang w:eastAsia="en-GB"/>
              </w:rPr>
              <w:t xml:space="preserve">iseases caused by pollution were responsible for an estimated </w:t>
            </w:r>
            <w:r>
              <w:rPr>
                <w:rFonts w:ascii="Arial" w:eastAsia="Times New Roman" w:hAnsi="Arial" w:cs="Arial"/>
                <w:color w:val="000000"/>
                <w:sz w:val="20"/>
                <w:szCs w:val="20"/>
                <w:lang w:eastAsia="en-GB"/>
              </w:rPr>
              <w:t>1</w:t>
            </w:r>
            <w:r w:rsidRPr="007E0E56">
              <w:rPr>
                <w:rFonts w:ascii="Arial" w:eastAsia="Times New Roman" w:hAnsi="Arial" w:cs="Arial"/>
                <w:color w:val="000000"/>
                <w:sz w:val="20"/>
                <w:szCs w:val="20"/>
                <w:lang w:eastAsia="en-GB"/>
              </w:rPr>
              <w:t>6% of all deaths worldwide</w:t>
            </w:r>
            <w:r>
              <w:rPr>
                <w:rFonts w:ascii="Arial" w:eastAsia="Times New Roman" w:hAnsi="Arial" w:cs="Arial"/>
                <w:color w:val="000000"/>
                <w:sz w:val="20"/>
                <w:szCs w:val="20"/>
                <w:lang w:eastAsia="en-GB"/>
              </w:rPr>
              <w:t xml:space="preserve">. In 2017, pollution in China caused </w:t>
            </w:r>
            <w:r w:rsidRPr="00C464FA">
              <w:rPr>
                <w:rFonts w:ascii="Arial" w:eastAsia="Times New Roman" w:hAnsi="Arial" w:cs="Arial"/>
                <w:color w:val="000000"/>
                <w:sz w:val="20"/>
                <w:szCs w:val="20"/>
                <w:lang w:eastAsia="en-GB"/>
              </w:rPr>
              <w:t xml:space="preserve">1.24 million deaths </w:t>
            </w:r>
            <w:r>
              <w:rPr>
                <w:rFonts w:ascii="Arial" w:eastAsia="Times New Roman" w:hAnsi="Arial" w:cs="Arial"/>
                <w:color w:val="000000"/>
                <w:sz w:val="20"/>
                <w:szCs w:val="20"/>
                <w:lang w:eastAsia="en-GB"/>
              </w:rPr>
              <w:t xml:space="preserve">with </w:t>
            </w:r>
            <w:r w:rsidRPr="00C464FA">
              <w:rPr>
                <w:rFonts w:ascii="Arial" w:eastAsia="Times New Roman" w:hAnsi="Arial" w:cs="Arial"/>
                <w:color w:val="000000"/>
                <w:sz w:val="20"/>
                <w:szCs w:val="20"/>
                <w:lang w:eastAsia="en-GB"/>
              </w:rPr>
              <w:t xml:space="preserve">PM2.5 </w:t>
            </w:r>
            <w:r>
              <w:rPr>
                <w:rFonts w:ascii="Arial" w:eastAsia="Times New Roman" w:hAnsi="Arial" w:cs="Arial"/>
                <w:color w:val="000000"/>
                <w:sz w:val="20"/>
                <w:szCs w:val="20"/>
                <w:lang w:eastAsia="en-GB"/>
              </w:rPr>
              <w:t xml:space="preserve">being the </w:t>
            </w:r>
            <w:r w:rsidRPr="00C464FA">
              <w:rPr>
                <w:rFonts w:ascii="Arial" w:eastAsia="Times New Roman" w:hAnsi="Arial" w:cs="Arial"/>
                <w:color w:val="000000"/>
                <w:sz w:val="20"/>
                <w:szCs w:val="20"/>
                <w:lang w:eastAsia="en-GB"/>
              </w:rPr>
              <w:t>major contributor</w:t>
            </w:r>
            <w:r>
              <w:rPr>
                <w:rFonts w:ascii="Arial" w:eastAsia="Times New Roman" w:hAnsi="Arial" w:cs="Arial"/>
                <w:color w:val="000000"/>
                <w:sz w:val="20"/>
                <w:szCs w:val="20"/>
                <w:lang w:eastAsia="en-GB"/>
              </w:rPr>
              <w:t xml:space="preserve">. </w:t>
            </w:r>
            <w:r w:rsidRPr="0086596D">
              <w:rPr>
                <w:rFonts w:ascii="Arial" w:eastAsia="Times New Roman" w:hAnsi="Arial" w:cs="Arial"/>
                <w:color w:val="000000"/>
                <w:sz w:val="20"/>
                <w:szCs w:val="20"/>
                <w:lang w:eastAsia="en-GB"/>
              </w:rPr>
              <w:t xml:space="preserve">This project links the epidemiological impact of pollution with demographic and social-economic considerations. We deploy innovative spatial econometric techniques to estimate the health impact of ambient and indoor air pollution controlling for household income and other socio-economic, demographic and geographical variables. Our dataset is from </w:t>
            </w:r>
            <w:r>
              <w:rPr>
                <w:rFonts w:ascii="Arial" w:eastAsia="Times New Roman" w:hAnsi="Arial" w:cs="Arial"/>
                <w:color w:val="000000"/>
                <w:sz w:val="20"/>
                <w:szCs w:val="20"/>
                <w:lang w:eastAsia="en-GB"/>
              </w:rPr>
              <w:t xml:space="preserve">Chinese government official pollution monitoring </w:t>
            </w:r>
            <w:r w:rsidR="009977EC">
              <w:rPr>
                <w:rFonts w:ascii="Arial" w:eastAsia="Times New Roman" w:hAnsi="Arial" w:cs="Arial"/>
                <w:color w:val="000000"/>
                <w:sz w:val="20"/>
                <w:szCs w:val="20"/>
                <w:lang w:eastAsia="en-GB"/>
              </w:rPr>
              <w:t xml:space="preserve">records </w:t>
            </w:r>
            <w:r>
              <w:rPr>
                <w:rFonts w:ascii="Arial" w:eastAsia="Times New Roman" w:hAnsi="Arial" w:cs="Arial"/>
                <w:color w:val="000000"/>
                <w:sz w:val="20"/>
                <w:szCs w:val="20"/>
                <w:lang w:eastAsia="en-GB"/>
              </w:rPr>
              <w:t xml:space="preserve">and </w:t>
            </w:r>
            <w:r w:rsidRPr="0086596D">
              <w:rPr>
                <w:rFonts w:ascii="Arial" w:eastAsia="Times New Roman" w:hAnsi="Arial" w:cs="Arial"/>
                <w:color w:val="000000"/>
                <w:sz w:val="20"/>
                <w:szCs w:val="20"/>
                <w:lang w:eastAsia="en-GB"/>
              </w:rPr>
              <w:t>the China Health and Retirement Longitudinal Study (CHARLS)</w:t>
            </w:r>
            <w:r>
              <w:rPr>
                <w:rFonts w:ascii="Arial" w:eastAsia="Times New Roman" w:hAnsi="Arial" w:cs="Arial"/>
                <w:color w:val="000000"/>
                <w:sz w:val="20"/>
                <w:szCs w:val="20"/>
                <w:lang w:eastAsia="en-GB"/>
              </w:rPr>
              <w:t>, which</w:t>
            </w:r>
            <w:r w:rsidRPr="0086596D">
              <w:rPr>
                <w:rFonts w:ascii="Arial" w:eastAsia="Times New Roman" w:hAnsi="Arial" w:cs="Arial"/>
                <w:color w:val="000000"/>
                <w:sz w:val="20"/>
                <w:szCs w:val="20"/>
                <w:lang w:eastAsia="en-GB"/>
              </w:rPr>
              <w:t xml:space="preserve"> includes 15870 observations from a survey of individual adults from 439 urban and rural areas within 28 Chinese provinces. Our results will </w:t>
            </w:r>
            <w:r>
              <w:rPr>
                <w:rFonts w:ascii="Arial" w:eastAsia="Times New Roman" w:hAnsi="Arial" w:cs="Arial"/>
                <w:color w:val="000000"/>
                <w:sz w:val="20"/>
                <w:szCs w:val="20"/>
                <w:lang w:eastAsia="en-GB"/>
              </w:rPr>
              <w:t>provide</w:t>
            </w:r>
            <w:r w:rsidRPr="0086596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policy </w:t>
            </w:r>
            <w:r w:rsidRPr="0086596D">
              <w:rPr>
                <w:rFonts w:ascii="Arial" w:eastAsia="Times New Roman" w:hAnsi="Arial" w:cs="Arial"/>
                <w:color w:val="000000"/>
                <w:sz w:val="20"/>
                <w:szCs w:val="20"/>
                <w:lang w:eastAsia="en-GB"/>
              </w:rPr>
              <w:t xml:space="preserve">implications for China development strategy including energy, environmental, health and social policies. </w:t>
            </w:r>
          </w:p>
          <w:p w:rsidR="00A53D07" w:rsidRPr="00800DBE" w:rsidRDefault="00A53D07" w:rsidP="009977EC">
            <w:pPr>
              <w:spacing w:after="0" w:line="240" w:lineRule="auto"/>
              <w:jc w:val="both"/>
              <w:rPr>
                <w:rFonts w:ascii="Arial" w:eastAsia="Times New Roman" w:hAnsi="Arial" w:cs="Arial"/>
                <w:color w:val="000000"/>
                <w:sz w:val="20"/>
                <w:szCs w:val="20"/>
                <w:lang w:eastAsia="en-GB"/>
              </w:rPr>
            </w:pPr>
          </w:p>
        </w:tc>
      </w:tr>
    </w:tbl>
    <w:p w:rsidR="00C5342D" w:rsidRPr="00800DBE" w:rsidRDefault="00800DBE" w:rsidP="00C5342D">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r w:rsidR="00C5342D" w:rsidRPr="00800DBE">
        <w:rPr>
          <w:rFonts w:ascii="Calibri" w:eastAsia="Times New Roman" w:hAnsi="Calibri" w:cs="Calibri"/>
          <w:color w:val="000000"/>
          <w:lang w:eastAsia="en-GB"/>
        </w:rPr>
        <w:t> </w:t>
      </w:r>
    </w:p>
    <w:tbl>
      <w:tblPr>
        <w:tblW w:w="9046" w:type="dxa"/>
        <w:shd w:val="clear" w:color="auto" w:fill="FFFFFF"/>
        <w:tblCellMar>
          <w:top w:w="15" w:type="dxa"/>
          <w:left w:w="15" w:type="dxa"/>
          <w:bottom w:w="15" w:type="dxa"/>
          <w:right w:w="15" w:type="dxa"/>
        </w:tblCellMar>
        <w:tblLook w:val="04A0" w:firstRow="1" w:lastRow="0" w:firstColumn="1" w:lastColumn="0" w:noHBand="0" w:noVBand="1"/>
      </w:tblPr>
      <w:tblGrid>
        <w:gridCol w:w="2922"/>
        <w:gridCol w:w="6124"/>
      </w:tblGrid>
      <w:tr w:rsidR="00C5342D" w:rsidRPr="00800DBE" w:rsidTr="002C7786">
        <w:trPr>
          <w:trHeight w:val="571"/>
        </w:trPr>
        <w:tc>
          <w:tcPr>
            <w:tcW w:w="29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Title of research</w:t>
            </w:r>
          </w:p>
        </w:tc>
        <w:tc>
          <w:tcPr>
            <w:tcW w:w="6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342D" w:rsidRPr="006E6BAF" w:rsidRDefault="00C5342D" w:rsidP="00C5342D">
            <w:pPr>
              <w:jc w:val="both"/>
              <w:rPr>
                <w:rFonts w:ascii="Arial" w:hAnsi="Arial" w:cs="Arial"/>
                <w:b/>
                <w:sz w:val="24"/>
                <w:szCs w:val="24"/>
                <w:u w:val="single"/>
              </w:rPr>
            </w:pPr>
            <w:r w:rsidRPr="006E6BAF">
              <w:rPr>
                <w:rFonts w:ascii="Arial" w:hAnsi="Arial" w:cs="Arial"/>
                <w:b/>
                <w:sz w:val="24"/>
                <w:szCs w:val="24"/>
                <w:u w:val="single"/>
              </w:rPr>
              <w:t>Responsible investors and green finance</w:t>
            </w:r>
          </w:p>
          <w:p w:rsidR="00C5342D" w:rsidRPr="00800DBE" w:rsidRDefault="00C5342D" w:rsidP="002C7786">
            <w:pPr>
              <w:jc w:val="both"/>
              <w:rPr>
                <w:rFonts w:ascii="Arial" w:hAnsi="Arial" w:cs="Arial"/>
                <w:sz w:val="20"/>
                <w:szCs w:val="20"/>
              </w:rPr>
            </w:pPr>
            <w:r w:rsidRPr="000B5073">
              <w:rPr>
                <w:rFonts w:ascii="Arial" w:hAnsi="Arial" w:cs="Arial"/>
                <w:sz w:val="20"/>
                <w:szCs w:val="20"/>
              </w:rPr>
              <w:t>Laura Marsiliani (DUBS),</w:t>
            </w:r>
            <w:r w:rsidRPr="0086596D">
              <w:rPr>
                <w:rFonts w:ascii="Arial" w:hAnsi="Arial" w:cs="Arial"/>
                <w:b/>
                <w:sz w:val="20"/>
                <w:szCs w:val="20"/>
              </w:rPr>
              <w:t xml:space="preserve"> </w:t>
            </w:r>
            <w:r w:rsidRPr="004B5C7B">
              <w:rPr>
                <w:rFonts w:ascii="Arial" w:hAnsi="Arial" w:cs="Arial"/>
                <w:sz w:val="20"/>
                <w:szCs w:val="20"/>
              </w:rPr>
              <w:t>Thomas Renstrom (DUBS)</w:t>
            </w:r>
            <w:r>
              <w:rPr>
                <w:rFonts w:ascii="Arial" w:hAnsi="Arial" w:cs="Arial"/>
                <w:sz w:val="20"/>
                <w:szCs w:val="20"/>
              </w:rPr>
              <w:t xml:space="preserve"> and </w:t>
            </w:r>
            <w:r w:rsidRPr="0086596D">
              <w:rPr>
                <w:rFonts w:ascii="Arial" w:hAnsi="Arial" w:cs="Arial"/>
                <w:sz w:val="20"/>
                <w:szCs w:val="20"/>
              </w:rPr>
              <w:t xml:space="preserve">Luca </w:t>
            </w:r>
            <w:proofErr w:type="spellStart"/>
            <w:r w:rsidRPr="0086596D">
              <w:rPr>
                <w:rFonts w:ascii="Arial" w:hAnsi="Arial" w:cs="Arial"/>
                <w:sz w:val="20"/>
                <w:szCs w:val="20"/>
              </w:rPr>
              <w:t>Spataro</w:t>
            </w:r>
            <w:proofErr w:type="spellEnd"/>
            <w:r w:rsidRPr="0086596D">
              <w:rPr>
                <w:rFonts w:ascii="Arial" w:hAnsi="Arial" w:cs="Arial"/>
                <w:sz w:val="20"/>
                <w:szCs w:val="20"/>
              </w:rPr>
              <w:t xml:space="preserve"> (Pisa)</w:t>
            </w:r>
          </w:p>
        </w:tc>
      </w:tr>
      <w:tr w:rsidR="00C5342D" w:rsidRPr="00800DBE" w:rsidTr="002C7786">
        <w:trPr>
          <w:trHeight w:val="328"/>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Contact details </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342D" w:rsidRDefault="00C5342D"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LAURA MARSILIANI; </w:t>
            </w:r>
            <w:hyperlink r:id="rId7" w:history="1">
              <w:r w:rsidR="00AC7A1A" w:rsidRPr="008A55F0">
                <w:rPr>
                  <w:rStyle w:val="Hyperlink"/>
                  <w:rFonts w:ascii="Calibri" w:eastAsia="Times New Roman" w:hAnsi="Calibri" w:cs="Calibri"/>
                  <w:lang w:eastAsia="en-GB"/>
                </w:rPr>
                <w:t>laura.marsiliani@durham.ac.uk</w:t>
              </w:r>
            </w:hyperlink>
          </w:p>
          <w:p w:rsidR="00AC7A1A" w:rsidRPr="00800DBE" w:rsidRDefault="00AC7A1A" w:rsidP="002C7786">
            <w:pPr>
              <w:spacing w:after="0" w:line="240" w:lineRule="auto"/>
              <w:rPr>
                <w:rFonts w:ascii="Calibri" w:eastAsia="Times New Roman" w:hAnsi="Calibri" w:cs="Calibri"/>
                <w:color w:val="000000"/>
                <w:lang w:eastAsia="en-GB"/>
              </w:rPr>
            </w:pPr>
          </w:p>
        </w:tc>
      </w:tr>
      <w:tr w:rsidR="00C5342D" w:rsidRPr="00800DBE" w:rsidTr="002C7786">
        <w:trPr>
          <w:trHeight w:val="571"/>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Abstract </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907BE5" w:rsidP="00907BE5">
            <w:pPr>
              <w:jc w:val="both"/>
              <w:rPr>
                <w:rFonts w:ascii="Arial" w:hAnsi="Arial" w:cs="Arial"/>
                <w:sz w:val="20"/>
                <w:szCs w:val="20"/>
              </w:rPr>
            </w:pPr>
            <w:r w:rsidRPr="00BD29FE">
              <w:rPr>
                <w:rFonts w:ascii="Arial" w:hAnsi="Arial" w:cs="Arial"/>
                <w:color w:val="000000"/>
                <w:sz w:val="20"/>
                <w:szCs w:val="20"/>
              </w:rPr>
              <w:t xml:space="preserve">Since </w:t>
            </w:r>
            <w:r>
              <w:rPr>
                <w:rFonts w:ascii="Arial" w:hAnsi="Arial" w:cs="Arial"/>
                <w:color w:val="000000"/>
                <w:sz w:val="20"/>
                <w:szCs w:val="20"/>
              </w:rPr>
              <w:t xml:space="preserve">the </w:t>
            </w:r>
            <w:r>
              <w:rPr>
                <w:rFonts w:ascii="Arial" w:hAnsi="Arial" w:cs="Arial"/>
                <w:color w:val="000000"/>
                <w:sz w:val="20"/>
                <w:szCs w:val="20"/>
              </w:rPr>
              <w:t>mid-1990s</w:t>
            </w:r>
            <w:r>
              <w:rPr>
                <w:rFonts w:ascii="Arial" w:hAnsi="Arial" w:cs="Arial"/>
                <w:color w:val="000000"/>
                <w:sz w:val="20"/>
                <w:szCs w:val="20"/>
              </w:rPr>
              <w:t xml:space="preserve"> </w:t>
            </w:r>
            <w:r w:rsidRPr="00BD29FE">
              <w:rPr>
                <w:rFonts w:ascii="Arial" w:hAnsi="Arial" w:cs="Arial"/>
                <w:color w:val="000000"/>
                <w:sz w:val="20"/>
                <w:szCs w:val="20"/>
              </w:rPr>
              <w:t xml:space="preserve">the net total assets of funds incorporating Environmental, Social and Governance Factors has increased more than 400% in many countries. Our research project focuses on issues in connection to sustainable finance and private green investments, their role for protecting </w:t>
            </w:r>
            <w:proofErr w:type="gramStart"/>
            <w:r w:rsidRPr="00BD29FE">
              <w:rPr>
                <w:rFonts w:ascii="Arial" w:hAnsi="Arial" w:cs="Arial"/>
                <w:color w:val="000000"/>
                <w:sz w:val="20"/>
                <w:szCs w:val="20"/>
              </w:rPr>
              <w:t>the environment and whether government intervention is still desirable</w:t>
            </w:r>
            <w:proofErr w:type="gramEnd"/>
            <w:r w:rsidRPr="00BD29FE">
              <w:rPr>
                <w:rFonts w:ascii="Arial" w:hAnsi="Arial" w:cs="Arial"/>
                <w:color w:val="000000"/>
                <w:sz w:val="20"/>
                <w:szCs w:val="20"/>
              </w:rPr>
              <w:t>. We first explore the finance channel through which investors have an influence on corporate decision making regarding pollution abatement and decarbonisation ('greener production').</w:t>
            </w:r>
            <w:r>
              <w:rPr>
                <w:rFonts w:ascii="Arial" w:hAnsi="Arial" w:cs="Arial"/>
                <w:color w:val="000000"/>
                <w:sz w:val="20"/>
                <w:szCs w:val="20"/>
              </w:rPr>
              <w:t xml:space="preserve"> </w:t>
            </w:r>
            <w:r w:rsidRPr="00BD29FE">
              <w:rPr>
                <w:rFonts w:ascii="Arial" w:hAnsi="Arial" w:cs="Arial"/>
                <w:color w:val="000000"/>
                <w:sz w:val="20"/>
                <w:szCs w:val="20"/>
              </w:rPr>
              <w:t xml:space="preserve">We then analyse the firms’ incentives (through the capital market) in reducing pollution. </w:t>
            </w:r>
            <w:r>
              <w:rPr>
                <w:rFonts w:ascii="Arial" w:hAnsi="Arial" w:cs="Arial"/>
                <w:color w:val="000000"/>
                <w:sz w:val="20"/>
                <w:szCs w:val="20"/>
              </w:rPr>
              <w:t xml:space="preserve">We solve for the equilibrium when households differ in the moral objectives. </w:t>
            </w:r>
            <w:r w:rsidRPr="00BD29FE">
              <w:rPr>
                <w:rFonts w:ascii="Arial" w:hAnsi="Arial" w:cs="Arial"/>
                <w:color w:val="000000"/>
                <w:sz w:val="20"/>
                <w:szCs w:val="20"/>
              </w:rPr>
              <w:t>In this context</w:t>
            </w:r>
            <w:r>
              <w:rPr>
                <w:rFonts w:ascii="Arial" w:hAnsi="Arial" w:cs="Arial"/>
                <w:color w:val="000000"/>
                <w:sz w:val="20"/>
                <w:szCs w:val="20"/>
              </w:rPr>
              <w:t>,</w:t>
            </w:r>
            <w:r w:rsidRPr="00BD29FE">
              <w:rPr>
                <w:rFonts w:ascii="Arial" w:hAnsi="Arial" w:cs="Arial"/>
                <w:color w:val="000000"/>
                <w:sz w:val="20"/>
                <w:szCs w:val="20"/>
              </w:rPr>
              <w:t xml:space="preserve"> we also explore the role of the government, in particular the effect of pollution taxes and abatement subsidies. The project is flexible enough to include issues of just transition to a n</w:t>
            </w:r>
            <w:r>
              <w:rPr>
                <w:rFonts w:ascii="Arial" w:hAnsi="Arial" w:cs="Arial"/>
                <w:color w:val="000000"/>
                <w:sz w:val="20"/>
                <w:szCs w:val="20"/>
              </w:rPr>
              <w:t>et zero economy.</w:t>
            </w:r>
          </w:p>
        </w:tc>
      </w:tr>
    </w:tbl>
    <w:p w:rsidR="00C5342D" w:rsidRPr="00800DBE" w:rsidRDefault="00C5342D" w:rsidP="00C5342D">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2"/>
        <w:gridCol w:w="6124"/>
      </w:tblGrid>
      <w:tr w:rsidR="00C5342D" w:rsidRPr="00800DBE" w:rsidTr="002C7786">
        <w:trPr>
          <w:trHeight w:val="541"/>
        </w:trPr>
        <w:tc>
          <w:tcPr>
            <w:tcW w:w="30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Title of research</w:t>
            </w:r>
          </w:p>
        </w:tc>
        <w:tc>
          <w:tcPr>
            <w:tcW w:w="6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07BE5" w:rsidRPr="006E6BAF" w:rsidRDefault="00907BE5" w:rsidP="00907BE5">
            <w:pPr>
              <w:jc w:val="both"/>
              <w:rPr>
                <w:rFonts w:ascii="Arial" w:hAnsi="Arial" w:cs="Arial"/>
                <w:b/>
                <w:sz w:val="24"/>
                <w:szCs w:val="24"/>
                <w:u w:val="single"/>
              </w:rPr>
            </w:pPr>
            <w:r w:rsidRPr="006E6BAF">
              <w:rPr>
                <w:rFonts w:ascii="Arial" w:hAnsi="Arial" w:cs="Arial"/>
                <w:b/>
                <w:sz w:val="24"/>
                <w:szCs w:val="24"/>
                <w:u w:val="single"/>
              </w:rPr>
              <w:t>Energy market reforms in Bangladesh</w:t>
            </w:r>
          </w:p>
          <w:p w:rsidR="00C5342D" w:rsidRPr="00800DBE" w:rsidRDefault="00907BE5" w:rsidP="00907BE5">
            <w:pPr>
              <w:jc w:val="both"/>
              <w:rPr>
                <w:rFonts w:ascii="Arial" w:hAnsi="Arial" w:cs="Arial"/>
                <w:sz w:val="20"/>
                <w:szCs w:val="20"/>
              </w:rPr>
            </w:pPr>
            <w:r w:rsidRPr="0086596D">
              <w:rPr>
                <w:rFonts w:ascii="Arial" w:hAnsi="Arial" w:cs="Arial"/>
                <w:sz w:val="20"/>
                <w:szCs w:val="20"/>
              </w:rPr>
              <w:t xml:space="preserve">Sakib Amin (North-South University Bangladesh), Tooraj Jamasb (CBS), Manuel Llorca (CBS), </w:t>
            </w:r>
            <w:r w:rsidRPr="000B5073">
              <w:rPr>
                <w:rFonts w:ascii="Arial" w:hAnsi="Arial" w:cs="Arial"/>
                <w:sz w:val="20"/>
                <w:szCs w:val="20"/>
              </w:rPr>
              <w:t xml:space="preserve">Laura Marsiliani (DUBS), Ricardo </w:t>
            </w:r>
            <w:proofErr w:type="spellStart"/>
            <w:r w:rsidRPr="000B5073">
              <w:rPr>
                <w:rFonts w:ascii="Arial" w:hAnsi="Arial" w:cs="Arial"/>
                <w:sz w:val="20"/>
                <w:szCs w:val="20"/>
              </w:rPr>
              <w:lastRenderedPageBreak/>
              <w:t>Rainieri</w:t>
            </w:r>
            <w:proofErr w:type="spellEnd"/>
            <w:r w:rsidRPr="000B5073">
              <w:rPr>
                <w:rFonts w:ascii="Arial" w:hAnsi="Arial" w:cs="Arial"/>
                <w:sz w:val="20"/>
                <w:szCs w:val="20"/>
              </w:rPr>
              <w:t xml:space="preserve"> (</w:t>
            </w:r>
            <w:proofErr w:type="spellStart"/>
            <w:r w:rsidRPr="000B5073">
              <w:rPr>
                <w:rFonts w:ascii="Arial" w:hAnsi="Arial" w:cs="Arial"/>
                <w:sz w:val="20"/>
                <w:szCs w:val="20"/>
              </w:rPr>
              <w:t>Pontificia</w:t>
            </w:r>
            <w:proofErr w:type="spellEnd"/>
            <w:r w:rsidRPr="000B5073">
              <w:rPr>
                <w:rFonts w:ascii="Arial" w:hAnsi="Arial" w:cs="Arial"/>
                <w:sz w:val="20"/>
                <w:szCs w:val="20"/>
              </w:rPr>
              <w:t>, Chile), Thomas Renstrom (DUBS),</w:t>
            </w:r>
            <w:r w:rsidRPr="0086596D">
              <w:rPr>
                <w:rFonts w:ascii="Arial" w:hAnsi="Arial" w:cs="Arial"/>
                <w:sz w:val="20"/>
                <w:szCs w:val="20"/>
              </w:rPr>
              <w:t xml:space="preserve"> </w:t>
            </w:r>
            <w:proofErr w:type="spellStart"/>
            <w:r>
              <w:rPr>
                <w:rFonts w:ascii="Arial" w:hAnsi="Arial" w:cs="Arial"/>
                <w:sz w:val="20"/>
                <w:szCs w:val="20"/>
              </w:rPr>
              <w:t>Farhad</w:t>
            </w:r>
            <w:proofErr w:type="spellEnd"/>
            <w:r>
              <w:rPr>
                <w:rFonts w:ascii="Arial" w:hAnsi="Arial" w:cs="Arial"/>
                <w:sz w:val="20"/>
                <w:szCs w:val="20"/>
              </w:rPr>
              <w:t xml:space="preserve"> </w:t>
            </w:r>
            <w:proofErr w:type="spellStart"/>
            <w:r>
              <w:rPr>
                <w:rFonts w:ascii="Arial" w:hAnsi="Arial" w:cs="Arial"/>
                <w:sz w:val="20"/>
                <w:szCs w:val="20"/>
              </w:rPr>
              <w:t>Taghizadeh-Hesary</w:t>
            </w:r>
            <w:proofErr w:type="spellEnd"/>
            <w:r>
              <w:rPr>
                <w:rFonts w:ascii="Arial" w:hAnsi="Arial" w:cs="Arial"/>
                <w:sz w:val="20"/>
                <w:szCs w:val="20"/>
              </w:rPr>
              <w:t xml:space="preserve"> (</w:t>
            </w:r>
            <w:r w:rsidRPr="00566459">
              <w:rPr>
                <w:rFonts w:ascii="Arial" w:hAnsi="Arial" w:cs="Arial"/>
                <w:sz w:val="20"/>
                <w:szCs w:val="20"/>
              </w:rPr>
              <w:t>Tokai</w:t>
            </w:r>
            <w:r>
              <w:rPr>
                <w:rFonts w:ascii="Arial" w:hAnsi="Arial" w:cs="Arial"/>
                <w:sz w:val="20"/>
                <w:szCs w:val="20"/>
              </w:rPr>
              <w:t>,</w:t>
            </w:r>
            <w:r w:rsidRPr="00566459">
              <w:rPr>
                <w:rFonts w:ascii="Arial" w:hAnsi="Arial" w:cs="Arial"/>
                <w:sz w:val="20"/>
                <w:szCs w:val="20"/>
              </w:rPr>
              <w:t xml:space="preserve"> Japan</w:t>
            </w:r>
            <w:r w:rsidRPr="0086596D">
              <w:rPr>
                <w:rFonts w:ascii="Arial" w:hAnsi="Arial" w:cs="Arial"/>
                <w:sz w:val="20"/>
                <w:szCs w:val="20"/>
              </w:rPr>
              <w:t>)</w:t>
            </w:r>
          </w:p>
        </w:tc>
      </w:tr>
      <w:tr w:rsidR="00C5342D" w:rsidRPr="00800DBE" w:rsidTr="002C7786">
        <w:trPr>
          <w:trHeight w:val="328"/>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Contact details </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342D" w:rsidRDefault="00C5342D"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LAURA MARSILIANI (DUBS); </w:t>
            </w:r>
            <w:hyperlink r:id="rId8" w:history="1">
              <w:r w:rsidRPr="008A55F0">
                <w:rPr>
                  <w:rStyle w:val="Hyperlink"/>
                  <w:rFonts w:ascii="Calibri" w:eastAsia="Times New Roman" w:hAnsi="Calibri" w:cs="Calibri"/>
                  <w:lang w:eastAsia="en-GB"/>
                </w:rPr>
                <w:t>laura.marsiliani@durham.ac.uk</w:t>
              </w:r>
            </w:hyperlink>
          </w:p>
          <w:p w:rsidR="00AC7A1A" w:rsidRPr="00800DBE" w:rsidRDefault="00AC7A1A" w:rsidP="002C7786">
            <w:pPr>
              <w:spacing w:after="0" w:line="240" w:lineRule="auto"/>
              <w:rPr>
                <w:rFonts w:ascii="Calibri" w:eastAsia="Times New Roman" w:hAnsi="Calibri" w:cs="Calibri"/>
                <w:color w:val="000000"/>
                <w:lang w:eastAsia="en-GB"/>
              </w:rPr>
            </w:pPr>
          </w:p>
        </w:tc>
      </w:tr>
      <w:tr w:rsidR="00C5342D" w:rsidRPr="00800DBE" w:rsidTr="002C7786">
        <w:trPr>
          <w:trHeight w:val="541"/>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Abstract</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BE5" w:rsidRPr="0086596D" w:rsidRDefault="00907BE5" w:rsidP="00907BE5">
            <w:pPr>
              <w:jc w:val="both"/>
              <w:rPr>
                <w:rFonts w:ascii="Arial" w:hAnsi="Arial" w:cs="Arial"/>
                <w:sz w:val="20"/>
                <w:szCs w:val="20"/>
              </w:rPr>
            </w:pPr>
            <w:proofErr w:type="gramStart"/>
            <w:r w:rsidRPr="0086596D">
              <w:rPr>
                <w:rFonts w:ascii="Arial" w:hAnsi="Arial" w:cs="Arial"/>
                <w:sz w:val="20"/>
                <w:szCs w:val="20"/>
              </w:rPr>
              <w:t>This is an international collaboration</w:t>
            </w:r>
            <w:r>
              <w:rPr>
                <w:rFonts w:ascii="Arial" w:hAnsi="Arial" w:cs="Arial"/>
                <w:sz w:val="20"/>
                <w:szCs w:val="20"/>
              </w:rPr>
              <w:t xml:space="preserve"> on several projects </w:t>
            </w:r>
            <w:r w:rsidRPr="0086596D">
              <w:rPr>
                <w:rFonts w:ascii="Arial" w:hAnsi="Arial" w:cs="Arial"/>
                <w:sz w:val="20"/>
                <w:szCs w:val="20"/>
              </w:rPr>
              <w:t xml:space="preserve">that </w:t>
            </w:r>
            <w:r>
              <w:rPr>
                <w:rFonts w:ascii="Arial" w:hAnsi="Arial" w:cs="Arial"/>
                <w:sz w:val="20"/>
                <w:szCs w:val="20"/>
              </w:rPr>
              <w:t>in</w:t>
            </w:r>
            <w:r w:rsidRPr="0086596D">
              <w:rPr>
                <w:rFonts w:ascii="Arial" w:hAnsi="Arial" w:cs="Arial"/>
                <w:sz w:val="20"/>
                <w:szCs w:val="20"/>
              </w:rPr>
              <w:t>vestigate important energy economic aspects for emerging economies, with a particular focus on Bangladesh.</w:t>
            </w:r>
            <w:proofErr w:type="gramEnd"/>
            <w:r w:rsidRPr="0086596D">
              <w:rPr>
                <w:rFonts w:ascii="Arial" w:hAnsi="Arial" w:cs="Arial"/>
                <w:sz w:val="20"/>
                <w:szCs w:val="20"/>
              </w:rPr>
              <w:t xml:space="preserve"> Within a fit-for-purpose DSGE model, we are currently exploring the macroeconomic, sectoral and welfare effects of: </w:t>
            </w:r>
          </w:p>
          <w:p w:rsidR="00907BE5" w:rsidRPr="0086596D" w:rsidRDefault="00907BE5" w:rsidP="00907BE5">
            <w:pPr>
              <w:jc w:val="both"/>
              <w:rPr>
                <w:rFonts w:ascii="Arial" w:hAnsi="Arial" w:cs="Arial"/>
                <w:sz w:val="20"/>
                <w:szCs w:val="20"/>
              </w:rPr>
            </w:pPr>
            <w:r w:rsidRPr="0086596D">
              <w:rPr>
                <w:rFonts w:ascii="Arial" w:hAnsi="Arial" w:cs="Arial"/>
                <w:sz w:val="20"/>
                <w:szCs w:val="20"/>
              </w:rPr>
              <w:t xml:space="preserve">i) decarbonisation policies such as carbon taxes and removal of fossil fuel subsidies, </w:t>
            </w:r>
          </w:p>
          <w:p w:rsidR="00907BE5" w:rsidRPr="0086596D" w:rsidRDefault="00907BE5" w:rsidP="00907BE5">
            <w:pPr>
              <w:jc w:val="both"/>
              <w:rPr>
                <w:rFonts w:ascii="Arial" w:hAnsi="Arial" w:cs="Arial"/>
                <w:sz w:val="20"/>
                <w:szCs w:val="20"/>
              </w:rPr>
            </w:pPr>
            <w:r w:rsidRPr="0086596D">
              <w:rPr>
                <w:rFonts w:ascii="Arial" w:hAnsi="Arial" w:cs="Arial"/>
                <w:sz w:val="20"/>
                <w:szCs w:val="20"/>
              </w:rPr>
              <w:t xml:space="preserve">ii) removal of price supports for energy, </w:t>
            </w:r>
          </w:p>
          <w:p w:rsidR="00907BE5" w:rsidRPr="0086596D" w:rsidRDefault="00907BE5" w:rsidP="00907BE5">
            <w:pPr>
              <w:jc w:val="both"/>
              <w:rPr>
                <w:rFonts w:ascii="Arial" w:hAnsi="Arial" w:cs="Arial"/>
                <w:sz w:val="20"/>
                <w:szCs w:val="20"/>
              </w:rPr>
            </w:pPr>
            <w:r w:rsidRPr="0086596D">
              <w:rPr>
                <w:rFonts w:ascii="Arial" w:hAnsi="Arial" w:cs="Arial"/>
                <w:sz w:val="20"/>
                <w:szCs w:val="20"/>
              </w:rPr>
              <w:t>iii) oil price shocks,</w:t>
            </w:r>
          </w:p>
          <w:p w:rsidR="00907BE5" w:rsidRPr="0086596D" w:rsidRDefault="00907BE5" w:rsidP="00907BE5">
            <w:pPr>
              <w:jc w:val="both"/>
              <w:rPr>
                <w:rFonts w:ascii="Arial" w:hAnsi="Arial" w:cs="Arial"/>
                <w:sz w:val="20"/>
                <w:szCs w:val="20"/>
              </w:rPr>
            </w:pPr>
            <w:r w:rsidRPr="0086596D">
              <w:rPr>
                <w:rFonts w:ascii="Arial" w:hAnsi="Arial" w:cs="Arial"/>
                <w:sz w:val="20"/>
                <w:szCs w:val="20"/>
              </w:rPr>
              <w:t>iv) access to the electricity grid by private providers,</w:t>
            </w:r>
          </w:p>
          <w:p w:rsidR="00907BE5" w:rsidRPr="0086596D" w:rsidRDefault="00907BE5" w:rsidP="00907BE5">
            <w:pPr>
              <w:jc w:val="both"/>
              <w:rPr>
                <w:rFonts w:ascii="Arial" w:hAnsi="Arial" w:cs="Arial"/>
                <w:sz w:val="20"/>
                <w:szCs w:val="20"/>
              </w:rPr>
            </w:pPr>
            <w:r w:rsidRPr="0086596D">
              <w:rPr>
                <w:rFonts w:ascii="Arial" w:hAnsi="Arial" w:cs="Arial"/>
                <w:sz w:val="20"/>
                <w:szCs w:val="20"/>
              </w:rPr>
              <w:t>v) redistributive impact (across income groups and urban-rural households) of energy reforms,</w:t>
            </w:r>
          </w:p>
          <w:p w:rsidR="00C5342D" w:rsidRPr="00800DBE" w:rsidRDefault="00907BE5" w:rsidP="002C7786">
            <w:pPr>
              <w:jc w:val="both"/>
              <w:rPr>
                <w:rFonts w:ascii="Arial" w:hAnsi="Arial" w:cs="Arial"/>
                <w:sz w:val="20"/>
                <w:szCs w:val="20"/>
              </w:rPr>
            </w:pPr>
            <w:proofErr w:type="spellStart"/>
            <w:proofErr w:type="gramStart"/>
            <w:r w:rsidRPr="0086596D">
              <w:rPr>
                <w:rFonts w:ascii="Arial" w:hAnsi="Arial" w:cs="Arial"/>
                <w:sz w:val="20"/>
                <w:szCs w:val="20"/>
              </w:rPr>
              <w:t>vl</w:t>
            </w:r>
            <w:proofErr w:type="spellEnd"/>
            <w:proofErr w:type="gramEnd"/>
            <w:r w:rsidRPr="0086596D">
              <w:rPr>
                <w:rFonts w:ascii="Arial" w:hAnsi="Arial" w:cs="Arial"/>
                <w:sz w:val="20"/>
                <w:szCs w:val="20"/>
              </w:rPr>
              <w:t xml:space="preserve">) the role of renewables for growth and just transition to net zero carbon. </w:t>
            </w:r>
          </w:p>
        </w:tc>
      </w:tr>
    </w:tbl>
    <w:p w:rsidR="00C5342D" w:rsidRPr="00800DBE" w:rsidRDefault="00C5342D" w:rsidP="00C5342D">
      <w:pPr>
        <w:shd w:val="clear" w:color="auto" w:fill="FFFFFF"/>
        <w:spacing w:after="0" w:line="240" w:lineRule="auto"/>
        <w:rPr>
          <w:rFonts w:ascii="Calibri" w:eastAsia="Times New Roman" w:hAnsi="Calibri" w:cs="Calibri"/>
          <w:color w:val="000000"/>
          <w:lang w:eastAsia="en-GB"/>
        </w:rPr>
      </w:pPr>
    </w:p>
    <w:tbl>
      <w:tblPr>
        <w:tblW w:w="9046" w:type="dxa"/>
        <w:shd w:val="clear" w:color="auto" w:fill="FFFFFF"/>
        <w:tblCellMar>
          <w:top w:w="15" w:type="dxa"/>
          <w:left w:w="15" w:type="dxa"/>
          <w:bottom w:w="15" w:type="dxa"/>
          <w:right w:w="15" w:type="dxa"/>
        </w:tblCellMar>
        <w:tblLook w:val="04A0" w:firstRow="1" w:lastRow="0" w:firstColumn="1" w:lastColumn="0" w:noHBand="0" w:noVBand="1"/>
      </w:tblPr>
      <w:tblGrid>
        <w:gridCol w:w="2922"/>
        <w:gridCol w:w="6124"/>
      </w:tblGrid>
      <w:tr w:rsidR="00C5342D" w:rsidRPr="00800DBE" w:rsidTr="002C7786">
        <w:trPr>
          <w:trHeight w:val="571"/>
        </w:trPr>
        <w:tc>
          <w:tcPr>
            <w:tcW w:w="29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Title of research</w:t>
            </w:r>
          </w:p>
        </w:tc>
        <w:tc>
          <w:tcPr>
            <w:tcW w:w="6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7BE5" w:rsidRPr="006E6BAF" w:rsidRDefault="00907BE5" w:rsidP="00907BE5">
            <w:pPr>
              <w:jc w:val="both"/>
              <w:rPr>
                <w:rFonts w:ascii="Arial" w:hAnsi="Arial" w:cs="Arial"/>
                <w:b/>
                <w:sz w:val="24"/>
                <w:szCs w:val="24"/>
                <w:u w:val="single"/>
              </w:rPr>
            </w:pPr>
            <w:r w:rsidRPr="006E6BAF">
              <w:rPr>
                <w:rFonts w:ascii="Arial" w:hAnsi="Arial" w:cs="Arial"/>
                <w:b/>
                <w:sz w:val="24"/>
                <w:szCs w:val="24"/>
                <w:u w:val="single"/>
              </w:rPr>
              <w:t>A techno-economic model of hydrogen fuelled freight transport for the UK</w:t>
            </w:r>
          </w:p>
          <w:p w:rsidR="00C5342D" w:rsidRPr="00800DBE" w:rsidRDefault="00907BE5" w:rsidP="00907BE5">
            <w:pPr>
              <w:jc w:val="both"/>
              <w:rPr>
                <w:rFonts w:ascii="Arial" w:hAnsi="Arial" w:cs="Arial"/>
                <w:color w:val="000000"/>
                <w:sz w:val="20"/>
                <w:szCs w:val="20"/>
                <w:shd w:val="clear" w:color="auto" w:fill="FFFFFF"/>
              </w:rPr>
            </w:pPr>
            <w:r w:rsidRPr="0086596D">
              <w:rPr>
                <w:rFonts w:ascii="Arial" w:hAnsi="Arial" w:cs="Arial"/>
                <w:color w:val="000000"/>
                <w:sz w:val="20"/>
                <w:szCs w:val="20"/>
                <w:shd w:val="clear" w:color="auto" w:fill="FFFFFF"/>
              </w:rPr>
              <w:t xml:space="preserve">Greening, Philip (Heriot-Watt), </w:t>
            </w:r>
            <w:r w:rsidRPr="000B5073">
              <w:rPr>
                <w:rFonts w:ascii="Arial" w:hAnsi="Arial" w:cs="Arial"/>
                <w:color w:val="000000"/>
                <w:sz w:val="20"/>
                <w:szCs w:val="20"/>
                <w:shd w:val="clear" w:color="auto" w:fill="FFFFFF"/>
              </w:rPr>
              <w:t>Laura Marsiliani (DUBS)</w:t>
            </w:r>
            <w:r w:rsidRPr="0086596D">
              <w:rPr>
                <w:rFonts w:ascii="Arial" w:hAnsi="Arial" w:cs="Arial"/>
                <w:color w:val="000000"/>
                <w:sz w:val="20"/>
                <w:szCs w:val="20"/>
                <w:shd w:val="clear" w:color="auto" w:fill="FFFFFF"/>
              </w:rPr>
              <w:t xml:space="preserve">, </w:t>
            </w:r>
            <w:proofErr w:type="spellStart"/>
            <w:r w:rsidRPr="0086596D">
              <w:rPr>
                <w:rFonts w:ascii="Arial" w:hAnsi="Arial" w:cs="Arial"/>
                <w:color w:val="000000"/>
                <w:sz w:val="20"/>
                <w:szCs w:val="20"/>
                <w:shd w:val="clear" w:color="auto" w:fill="FFFFFF"/>
              </w:rPr>
              <w:t>Pegah</w:t>
            </w:r>
            <w:proofErr w:type="spellEnd"/>
            <w:r w:rsidRPr="0086596D">
              <w:rPr>
                <w:rFonts w:ascii="Arial" w:hAnsi="Arial" w:cs="Arial"/>
                <w:color w:val="000000"/>
                <w:sz w:val="20"/>
                <w:szCs w:val="20"/>
                <w:shd w:val="clear" w:color="auto" w:fill="FFFFFF"/>
              </w:rPr>
              <w:t xml:space="preserve"> </w:t>
            </w:r>
            <w:proofErr w:type="spellStart"/>
            <w:r w:rsidRPr="0086596D">
              <w:rPr>
                <w:rFonts w:ascii="Arial" w:hAnsi="Arial" w:cs="Arial"/>
                <w:color w:val="000000"/>
                <w:sz w:val="20"/>
                <w:szCs w:val="20"/>
                <w:shd w:val="clear" w:color="auto" w:fill="FFFFFF"/>
              </w:rPr>
              <w:t>Mirzania</w:t>
            </w:r>
            <w:proofErr w:type="spellEnd"/>
            <w:r w:rsidRPr="0086596D">
              <w:rPr>
                <w:rFonts w:ascii="Arial" w:hAnsi="Arial" w:cs="Arial"/>
                <w:color w:val="000000"/>
                <w:sz w:val="20"/>
                <w:szCs w:val="20"/>
                <w:shd w:val="clear" w:color="auto" w:fill="FFFFFF"/>
              </w:rPr>
              <w:t xml:space="preserve"> (Cranfield), </w:t>
            </w:r>
            <w:proofErr w:type="spellStart"/>
            <w:r w:rsidRPr="0086596D">
              <w:rPr>
                <w:rFonts w:ascii="Arial" w:hAnsi="Arial" w:cs="Arial"/>
                <w:color w:val="000000"/>
                <w:sz w:val="20"/>
                <w:szCs w:val="20"/>
                <w:shd w:val="clear" w:color="auto" w:fill="FFFFFF"/>
              </w:rPr>
              <w:t>Sheema</w:t>
            </w:r>
            <w:proofErr w:type="spellEnd"/>
            <w:r w:rsidRPr="0086596D">
              <w:rPr>
                <w:rFonts w:ascii="Arial" w:hAnsi="Arial" w:cs="Arial"/>
                <w:color w:val="000000"/>
                <w:sz w:val="20"/>
                <w:szCs w:val="20"/>
                <w:shd w:val="clear" w:color="auto" w:fill="FFFFFF"/>
              </w:rPr>
              <w:t xml:space="preserve"> </w:t>
            </w:r>
            <w:proofErr w:type="spellStart"/>
            <w:r w:rsidRPr="0086596D">
              <w:rPr>
                <w:rFonts w:ascii="Arial" w:hAnsi="Arial" w:cs="Arial"/>
                <w:color w:val="000000"/>
                <w:sz w:val="20"/>
                <w:szCs w:val="20"/>
                <w:shd w:val="clear" w:color="auto" w:fill="FFFFFF"/>
              </w:rPr>
              <w:t>Noorain</w:t>
            </w:r>
            <w:proofErr w:type="spellEnd"/>
            <w:r w:rsidRPr="0086596D">
              <w:rPr>
                <w:rFonts w:ascii="Arial" w:hAnsi="Arial" w:cs="Arial"/>
                <w:color w:val="000000"/>
                <w:sz w:val="20"/>
                <w:szCs w:val="20"/>
                <w:shd w:val="clear" w:color="auto" w:fill="FFFFFF"/>
              </w:rPr>
              <w:t xml:space="preserve"> (Kent), </w:t>
            </w:r>
            <w:proofErr w:type="spellStart"/>
            <w:r w:rsidRPr="0086596D">
              <w:rPr>
                <w:rFonts w:ascii="Arial" w:hAnsi="Arial" w:cs="Arial"/>
                <w:color w:val="000000"/>
                <w:sz w:val="20"/>
                <w:szCs w:val="20"/>
                <w:shd w:val="clear" w:color="auto" w:fill="FFFFFF"/>
              </w:rPr>
              <w:t>Nazmiye</w:t>
            </w:r>
            <w:proofErr w:type="spellEnd"/>
            <w:r w:rsidRPr="0086596D">
              <w:rPr>
                <w:rFonts w:ascii="Arial" w:hAnsi="Arial" w:cs="Arial"/>
                <w:color w:val="000000"/>
                <w:sz w:val="20"/>
                <w:szCs w:val="20"/>
                <w:shd w:val="clear" w:color="auto" w:fill="FFFFFF"/>
              </w:rPr>
              <w:t xml:space="preserve"> </w:t>
            </w:r>
            <w:proofErr w:type="spellStart"/>
            <w:r w:rsidRPr="0086596D">
              <w:rPr>
                <w:rFonts w:ascii="Arial" w:hAnsi="Arial" w:cs="Arial"/>
                <w:color w:val="000000"/>
                <w:sz w:val="20"/>
                <w:szCs w:val="20"/>
                <w:shd w:val="clear" w:color="auto" w:fill="FFFFFF"/>
              </w:rPr>
              <w:t>Ozkan</w:t>
            </w:r>
            <w:proofErr w:type="spellEnd"/>
            <w:r w:rsidRPr="0086596D">
              <w:rPr>
                <w:rFonts w:ascii="Arial" w:hAnsi="Arial" w:cs="Arial"/>
                <w:color w:val="000000"/>
                <w:sz w:val="20"/>
                <w:szCs w:val="20"/>
                <w:shd w:val="clear" w:color="auto" w:fill="FFFFFF"/>
              </w:rPr>
              <w:t xml:space="preserve"> (Cranfield), </w:t>
            </w:r>
            <w:proofErr w:type="spellStart"/>
            <w:r w:rsidRPr="0086596D">
              <w:rPr>
                <w:rFonts w:ascii="Arial" w:hAnsi="Arial" w:cs="Arial"/>
                <w:color w:val="000000"/>
                <w:sz w:val="20"/>
                <w:szCs w:val="20"/>
                <w:shd w:val="clear" w:color="auto" w:fill="FFFFFF"/>
              </w:rPr>
              <w:t>Ramin</w:t>
            </w:r>
            <w:proofErr w:type="spellEnd"/>
            <w:r w:rsidRPr="0086596D">
              <w:rPr>
                <w:rFonts w:ascii="Arial" w:hAnsi="Arial" w:cs="Arial"/>
                <w:color w:val="000000"/>
                <w:sz w:val="20"/>
                <w:szCs w:val="20"/>
                <w:shd w:val="clear" w:color="auto" w:fill="FFFFFF"/>
              </w:rPr>
              <w:t xml:space="preserve"> </w:t>
            </w:r>
            <w:proofErr w:type="spellStart"/>
            <w:r w:rsidRPr="0086596D">
              <w:rPr>
                <w:rFonts w:ascii="Arial" w:hAnsi="Arial" w:cs="Arial"/>
                <w:color w:val="000000"/>
                <w:sz w:val="20"/>
                <w:szCs w:val="20"/>
                <w:shd w:val="clear" w:color="auto" w:fill="FFFFFF"/>
              </w:rPr>
              <w:t>Raeesi</w:t>
            </w:r>
            <w:proofErr w:type="spellEnd"/>
            <w:r w:rsidRPr="0086596D">
              <w:rPr>
                <w:rFonts w:ascii="Arial" w:hAnsi="Arial" w:cs="Arial"/>
                <w:color w:val="000000"/>
                <w:sz w:val="20"/>
                <w:szCs w:val="20"/>
                <w:shd w:val="clear" w:color="auto" w:fill="FFFFFF"/>
              </w:rPr>
              <w:t xml:space="preserve"> (Kent), Christa Searle (Heriot-Watt), Nadia </w:t>
            </w:r>
            <w:proofErr w:type="spellStart"/>
            <w:r w:rsidRPr="0086596D">
              <w:rPr>
                <w:rFonts w:ascii="Arial" w:hAnsi="Arial" w:cs="Arial"/>
                <w:color w:val="000000"/>
                <w:sz w:val="20"/>
                <w:szCs w:val="20"/>
                <w:shd w:val="clear" w:color="auto" w:fill="FFFFFF"/>
              </w:rPr>
              <w:t>Taou</w:t>
            </w:r>
            <w:proofErr w:type="spellEnd"/>
            <w:r w:rsidRPr="0086596D">
              <w:rPr>
                <w:rFonts w:ascii="Arial" w:hAnsi="Arial" w:cs="Arial"/>
                <w:color w:val="000000"/>
                <w:sz w:val="20"/>
                <w:szCs w:val="20"/>
                <w:shd w:val="clear" w:color="auto" w:fill="FFFFFF"/>
              </w:rPr>
              <w:t xml:space="preserve"> (Heriot-Watt) and </w:t>
            </w:r>
            <w:proofErr w:type="spellStart"/>
            <w:r w:rsidRPr="0086596D">
              <w:rPr>
                <w:rFonts w:ascii="Arial" w:hAnsi="Arial" w:cs="Arial"/>
                <w:color w:val="000000"/>
                <w:sz w:val="20"/>
                <w:szCs w:val="20"/>
                <w:shd w:val="clear" w:color="auto" w:fill="FFFFFF"/>
              </w:rPr>
              <w:t>Mi</w:t>
            </w:r>
            <w:proofErr w:type="spellEnd"/>
            <w:r w:rsidRPr="0086596D">
              <w:rPr>
                <w:rFonts w:ascii="Arial" w:hAnsi="Arial" w:cs="Arial"/>
                <w:color w:val="000000"/>
                <w:sz w:val="20"/>
                <w:szCs w:val="20"/>
                <w:shd w:val="clear" w:color="auto" w:fill="FFFFFF"/>
              </w:rPr>
              <w:t xml:space="preserve"> Tian (Exeter)  </w:t>
            </w:r>
          </w:p>
        </w:tc>
      </w:tr>
      <w:tr w:rsidR="00C5342D" w:rsidRPr="00800DBE" w:rsidTr="002C7786">
        <w:trPr>
          <w:trHeight w:val="328"/>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details</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342D" w:rsidRDefault="00C5342D" w:rsidP="002C7786">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r>
              <w:rPr>
                <w:rFonts w:ascii="Calibri" w:eastAsia="Times New Roman" w:hAnsi="Calibri" w:cs="Calibri"/>
                <w:color w:val="000000"/>
                <w:lang w:eastAsia="en-GB"/>
              </w:rPr>
              <w:t xml:space="preserve">LAURA MARSILIANI; </w:t>
            </w:r>
            <w:hyperlink r:id="rId9" w:history="1">
              <w:r w:rsidR="00AC7A1A" w:rsidRPr="008A55F0">
                <w:rPr>
                  <w:rStyle w:val="Hyperlink"/>
                  <w:rFonts w:ascii="Calibri" w:eastAsia="Times New Roman" w:hAnsi="Calibri" w:cs="Calibri"/>
                  <w:lang w:eastAsia="en-GB"/>
                </w:rPr>
                <w:t>laura.marsiliani@durham.ac.uk</w:t>
              </w:r>
            </w:hyperlink>
          </w:p>
          <w:p w:rsidR="00AC7A1A" w:rsidRPr="00800DBE" w:rsidRDefault="00AC7A1A" w:rsidP="002C7786">
            <w:pPr>
              <w:spacing w:after="0" w:line="240" w:lineRule="auto"/>
              <w:rPr>
                <w:rFonts w:ascii="Calibri" w:eastAsia="Times New Roman" w:hAnsi="Calibri" w:cs="Calibri"/>
                <w:color w:val="000000"/>
                <w:lang w:eastAsia="en-GB"/>
              </w:rPr>
            </w:pPr>
          </w:p>
        </w:tc>
      </w:tr>
      <w:tr w:rsidR="00C5342D" w:rsidRPr="00800DBE" w:rsidTr="002C7786">
        <w:trPr>
          <w:trHeight w:val="571"/>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Abstract</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342D" w:rsidRPr="00800DBE" w:rsidRDefault="00907BE5" w:rsidP="00907BE5">
            <w:pPr>
              <w:jc w:val="both"/>
              <w:rPr>
                <w:rFonts w:ascii="Arial" w:hAnsi="Arial" w:cs="Arial"/>
                <w:sz w:val="20"/>
                <w:szCs w:val="20"/>
              </w:rPr>
            </w:pPr>
            <w:r w:rsidRPr="0086596D">
              <w:rPr>
                <w:rFonts w:ascii="Arial" w:hAnsi="Arial" w:cs="Arial"/>
                <w:sz w:val="20"/>
                <w:szCs w:val="20"/>
              </w:rPr>
              <w:t xml:space="preserve">This is a project funded by the H2 network and led by Dr </w:t>
            </w:r>
            <w:proofErr w:type="spellStart"/>
            <w:r w:rsidRPr="0086596D">
              <w:rPr>
                <w:rFonts w:ascii="Arial" w:hAnsi="Arial" w:cs="Arial"/>
                <w:sz w:val="20"/>
                <w:szCs w:val="20"/>
              </w:rPr>
              <w:t>Ramin</w:t>
            </w:r>
            <w:proofErr w:type="spellEnd"/>
            <w:r w:rsidRPr="0086596D">
              <w:rPr>
                <w:rFonts w:ascii="Arial" w:hAnsi="Arial" w:cs="Arial"/>
                <w:sz w:val="20"/>
                <w:szCs w:val="20"/>
              </w:rPr>
              <w:t xml:space="preserve"> </w:t>
            </w:r>
            <w:proofErr w:type="spellStart"/>
            <w:r w:rsidRPr="0086596D">
              <w:rPr>
                <w:rFonts w:ascii="Arial" w:hAnsi="Arial" w:cs="Arial"/>
                <w:sz w:val="20"/>
                <w:szCs w:val="20"/>
              </w:rPr>
              <w:t>Raeesi</w:t>
            </w:r>
            <w:proofErr w:type="spellEnd"/>
            <w:r w:rsidRPr="0086596D">
              <w:rPr>
                <w:rFonts w:ascii="Arial" w:hAnsi="Arial" w:cs="Arial"/>
                <w:sz w:val="20"/>
                <w:szCs w:val="20"/>
              </w:rPr>
              <w:t xml:space="preserve"> at Kent. The UK has recently announced (August 2021) its hydrogen strategy to achieve net zero </w:t>
            </w:r>
            <w:r>
              <w:rPr>
                <w:rFonts w:ascii="Arial" w:hAnsi="Arial" w:cs="Arial"/>
                <w:sz w:val="20"/>
                <w:szCs w:val="20"/>
              </w:rPr>
              <w:t xml:space="preserve">carbon </w:t>
            </w:r>
            <w:r w:rsidRPr="0086596D">
              <w:rPr>
                <w:rFonts w:ascii="Arial" w:hAnsi="Arial" w:cs="Arial"/>
                <w:sz w:val="20"/>
                <w:szCs w:val="20"/>
              </w:rPr>
              <w:t>by 2030. This project aims to develop a novel techno-economic model of hydrogen fuelled freight transport for the UK, including supply, distribution, storage and demand sides. We also simulate government policies in line with the UK hydrogen strategy and the hydrogen experience of o</w:t>
            </w:r>
            <w:r>
              <w:rPr>
                <w:rFonts w:ascii="Arial" w:hAnsi="Arial" w:cs="Arial"/>
                <w:sz w:val="20"/>
                <w:szCs w:val="20"/>
              </w:rPr>
              <w:t>ther countries. Our results will guide</w:t>
            </w:r>
            <w:r w:rsidRPr="0086596D">
              <w:rPr>
                <w:rFonts w:ascii="Arial" w:hAnsi="Arial" w:cs="Arial"/>
                <w:sz w:val="20"/>
                <w:szCs w:val="20"/>
              </w:rPr>
              <w:t xml:space="preserve"> the development of the UK hydrogen </w:t>
            </w:r>
            <w:r>
              <w:rPr>
                <w:rFonts w:ascii="Arial" w:hAnsi="Arial" w:cs="Arial"/>
                <w:sz w:val="20"/>
                <w:szCs w:val="20"/>
              </w:rPr>
              <w:t>agenda, including</w:t>
            </w:r>
            <w:r w:rsidRPr="0086596D">
              <w:rPr>
                <w:rFonts w:ascii="Arial" w:hAnsi="Arial" w:cs="Arial"/>
                <w:sz w:val="20"/>
                <w:szCs w:val="20"/>
              </w:rPr>
              <w:t xml:space="preserve"> government intervention in this market.</w:t>
            </w:r>
          </w:p>
        </w:tc>
      </w:tr>
    </w:tbl>
    <w:p w:rsidR="0052762E" w:rsidRPr="00800DBE" w:rsidRDefault="0052762E" w:rsidP="0052762E">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tbl>
      <w:tblPr>
        <w:tblW w:w="9046" w:type="dxa"/>
        <w:shd w:val="clear" w:color="auto" w:fill="FFFFFF"/>
        <w:tblCellMar>
          <w:top w:w="15" w:type="dxa"/>
          <w:left w:w="15" w:type="dxa"/>
          <w:bottom w:w="15" w:type="dxa"/>
          <w:right w:w="15" w:type="dxa"/>
        </w:tblCellMar>
        <w:tblLook w:val="04A0" w:firstRow="1" w:lastRow="0" w:firstColumn="1" w:lastColumn="0" w:noHBand="0" w:noVBand="1"/>
      </w:tblPr>
      <w:tblGrid>
        <w:gridCol w:w="2922"/>
        <w:gridCol w:w="6124"/>
      </w:tblGrid>
      <w:tr w:rsidR="0052762E" w:rsidRPr="00800DBE" w:rsidTr="002C7786">
        <w:trPr>
          <w:trHeight w:val="571"/>
        </w:trPr>
        <w:tc>
          <w:tcPr>
            <w:tcW w:w="29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Title of research </w:t>
            </w:r>
          </w:p>
        </w:tc>
        <w:tc>
          <w:tcPr>
            <w:tcW w:w="6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762E" w:rsidRDefault="0052762E" w:rsidP="0052762E">
            <w:pPr>
              <w:jc w:val="both"/>
              <w:rPr>
                <w:rFonts w:ascii="Arial" w:hAnsi="Arial" w:cs="Arial"/>
                <w:sz w:val="20"/>
                <w:szCs w:val="20"/>
              </w:rPr>
            </w:pPr>
            <w:r w:rsidRPr="006E6BAF">
              <w:rPr>
                <w:rFonts w:ascii="Arial" w:hAnsi="Arial" w:cs="Arial"/>
                <w:b/>
                <w:sz w:val="24"/>
                <w:szCs w:val="24"/>
                <w:u w:val="single"/>
              </w:rPr>
              <w:t>Community preferences for geothermal energy from disused mines</w:t>
            </w:r>
          </w:p>
          <w:p w:rsidR="0052762E" w:rsidRPr="00800DBE" w:rsidRDefault="0052762E" w:rsidP="0052762E">
            <w:pPr>
              <w:jc w:val="both"/>
              <w:rPr>
                <w:rFonts w:ascii="Arial" w:hAnsi="Arial" w:cs="Arial"/>
                <w:sz w:val="20"/>
                <w:szCs w:val="20"/>
              </w:rPr>
            </w:pPr>
            <w:r w:rsidRPr="0086596D">
              <w:rPr>
                <w:rFonts w:ascii="Arial" w:hAnsi="Arial" w:cs="Arial"/>
                <w:sz w:val="20"/>
                <w:szCs w:val="20"/>
              </w:rPr>
              <w:t xml:space="preserve">Simone Abram (Anthropology, Durham), Sandra Bell </w:t>
            </w:r>
            <w:r w:rsidRPr="000B5073">
              <w:rPr>
                <w:rFonts w:ascii="Arial" w:hAnsi="Arial" w:cs="Arial"/>
                <w:sz w:val="20"/>
                <w:szCs w:val="20"/>
              </w:rPr>
              <w:t>(Anthropology, Durham) Anna Hicks (British Geological Survey), Laura Marsiliani (DUBS),</w:t>
            </w:r>
            <w:r w:rsidRPr="0086596D">
              <w:rPr>
                <w:rFonts w:ascii="Arial" w:hAnsi="Arial" w:cs="Arial"/>
                <w:sz w:val="20"/>
                <w:szCs w:val="20"/>
              </w:rPr>
              <w:t xml:space="preserve"> plus 2 PDRAs. </w:t>
            </w:r>
          </w:p>
        </w:tc>
      </w:tr>
      <w:tr w:rsidR="0052762E" w:rsidRPr="00800DBE" w:rsidTr="002C7786">
        <w:trPr>
          <w:trHeight w:val="328"/>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Contact details </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762E" w:rsidRDefault="0052762E" w:rsidP="002C7786">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r>
              <w:rPr>
                <w:rFonts w:ascii="Calibri" w:eastAsia="Times New Roman" w:hAnsi="Calibri" w:cs="Calibri"/>
                <w:color w:val="000000"/>
                <w:lang w:eastAsia="en-GB"/>
              </w:rPr>
              <w:t xml:space="preserve">LAURA MARSILIANI; </w:t>
            </w:r>
            <w:hyperlink r:id="rId10" w:history="1">
              <w:r w:rsidR="00AC7A1A" w:rsidRPr="008A55F0">
                <w:rPr>
                  <w:rStyle w:val="Hyperlink"/>
                  <w:rFonts w:ascii="Calibri" w:eastAsia="Times New Roman" w:hAnsi="Calibri" w:cs="Calibri"/>
                  <w:lang w:eastAsia="en-GB"/>
                </w:rPr>
                <w:t>laura.marsiliani@durham.ac.uk</w:t>
              </w:r>
            </w:hyperlink>
          </w:p>
          <w:p w:rsidR="00AC7A1A" w:rsidRPr="00800DBE" w:rsidRDefault="00AC7A1A" w:rsidP="002C7786">
            <w:pPr>
              <w:spacing w:after="0" w:line="240" w:lineRule="auto"/>
              <w:rPr>
                <w:rFonts w:ascii="Calibri" w:eastAsia="Times New Roman" w:hAnsi="Calibri" w:cs="Calibri"/>
                <w:color w:val="000000"/>
                <w:lang w:eastAsia="en-GB"/>
              </w:rPr>
            </w:pPr>
          </w:p>
        </w:tc>
      </w:tr>
      <w:tr w:rsidR="0052762E" w:rsidRPr="00800DBE" w:rsidTr="002C7786">
        <w:trPr>
          <w:trHeight w:val="571"/>
        </w:trPr>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30677A"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Abstract</w:t>
            </w:r>
          </w:p>
        </w:tc>
        <w:tc>
          <w:tcPr>
            <w:tcW w:w="6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762E" w:rsidRDefault="0052762E" w:rsidP="0052762E">
            <w:pPr>
              <w:spacing w:after="120"/>
              <w:jc w:val="both"/>
              <w:rPr>
                <w:rFonts w:ascii="Arial" w:hAnsi="Arial" w:cs="Arial"/>
                <w:sz w:val="20"/>
                <w:szCs w:val="20"/>
              </w:rPr>
            </w:pPr>
            <w:r w:rsidRPr="0086596D">
              <w:rPr>
                <w:rFonts w:ascii="Arial" w:hAnsi="Arial" w:cs="Arial"/>
                <w:sz w:val="20"/>
                <w:szCs w:val="20"/>
              </w:rPr>
              <w:t>This is a project, within the EPSRC G</w:t>
            </w:r>
            <w:r>
              <w:rPr>
                <w:rFonts w:ascii="Arial" w:hAnsi="Arial" w:cs="Arial"/>
                <w:sz w:val="20"/>
                <w:szCs w:val="20"/>
              </w:rPr>
              <w:t xml:space="preserve">eothermal </w:t>
            </w:r>
            <w:r w:rsidRPr="0086596D">
              <w:rPr>
                <w:rFonts w:ascii="Arial" w:hAnsi="Arial" w:cs="Arial"/>
                <w:sz w:val="20"/>
                <w:szCs w:val="20"/>
              </w:rPr>
              <w:t>E</w:t>
            </w:r>
            <w:r>
              <w:rPr>
                <w:rFonts w:ascii="Arial" w:hAnsi="Arial" w:cs="Arial"/>
                <w:sz w:val="20"/>
                <w:szCs w:val="20"/>
              </w:rPr>
              <w:t xml:space="preserve">nergy from </w:t>
            </w:r>
            <w:r w:rsidRPr="0086596D">
              <w:rPr>
                <w:rFonts w:ascii="Arial" w:hAnsi="Arial" w:cs="Arial"/>
                <w:sz w:val="20"/>
                <w:szCs w:val="20"/>
              </w:rPr>
              <w:t>M</w:t>
            </w:r>
            <w:r>
              <w:rPr>
                <w:rFonts w:ascii="Arial" w:hAnsi="Arial" w:cs="Arial"/>
                <w:sz w:val="20"/>
                <w:szCs w:val="20"/>
              </w:rPr>
              <w:t xml:space="preserve">ines and </w:t>
            </w:r>
            <w:r w:rsidRPr="0086596D">
              <w:rPr>
                <w:rFonts w:ascii="Arial" w:hAnsi="Arial" w:cs="Arial"/>
                <w:sz w:val="20"/>
                <w:szCs w:val="20"/>
              </w:rPr>
              <w:t>S</w:t>
            </w:r>
            <w:r>
              <w:rPr>
                <w:rFonts w:ascii="Arial" w:hAnsi="Arial" w:cs="Arial"/>
                <w:sz w:val="20"/>
                <w:szCs w:val="20"/>
              </w:rPr>
              <w:t>olar-Geothermic Heat  (GEMS)</w:t>
            </w:r>
            <w:r w:rsidRPr="0086596D">
              <w:rPr>
                <w:rFonts w:ascii="Arial" w:hAnsi="Arial" w:cs="Arial"/>
                <w:sz w:val="20"/>
                <w:szCs w:val="20"/>
              </w:rPr>
              <w:t xml:space="preserve"> </w:t>
            </w:r>
            <w:r>
              <w:rPr>
                <w:rFonts w:ascii="Arial" w:hAnsi="Arial" w:cs="Arial"/>
                <w:sz w:val="20"/>
                <w:szCs w:val="20"/>
              </w:rPr>
              <w:t>Working Package 3</w:t>
            </w:r>
            <w:r w:rsidRPr="0086596D">
              <w:rPr>
                <w:rFonts w:ascii="Arial" w:hAnsi="Arial" w:cs="Arial"/>
                <w:sz w:val="20"/>
                <w:szCs w:val="20"/>
              </w:rPr>
              <w:t xml:space="preserve">, started in September 2021 and led by Professor </w:t>
            </w:r>
            <w:proofErr w:type="spellStart"/>
            <w:r w:rsidRPr="0086596D">
              <w:rPr>
                <w:rFonts w:ascii="Arial" w:hAnsi="Arial" w:cs="Arial"/>
                <w:sz w:val="20"/>
                <w:szCs w:val="20"/>
              </w:rPr>
              <w:t>Jeroen</w:t>
            </w:r>
            <w:proofErr w:type="spellEnd"/>
            <w:r w:rsidRPr="0086596D">
              <w:rPr>
                <w:rFonts w:ascii="Arial" w:hAnsi="Arial" w:cs="Arial"/>
                <w:sz w:val="20"/>
                <w:szCs w:val="20"/>
              </w:rPr>
              <w:t xml:space="preserve"> van </w:t>
            </w:r>
            <w:proofErr w:type="spellStart"/>
            <w:r w:rsidRPr="0086596D">
              <w:rPr>
                <w:rFonts w:ascii="Arial" w:hAnsi="Arial" w:cs="Arial"/>
                <w:sz w:val="20"/>
                <w:szCs w:val="20"/>
              </w:rPr>
              <w:t>Hunen</w:t>
            </w:r>
            <w:proofErr w:type="spellEnd"/>
            <w:r w:rsidRPr="0086596D">
              <w:rPr>
                <w:rFonts w:ascii="Arial" w:hAnsi="Arial" w:cs="Arial"/>
                <w:sz w:val="20"/>
                <w:szCs w:val="20"/>
              </w:rPr>
              <w:t xml:space="preserve"> (Earth Sciences, Durham University), in collaboration with the Durham Energy Institute. The GEMS research project aims to assess all aspects of re-using abandoned, flooded </w:t>
            </w:r>
            <w:r w:rsidR="000B5073" w:rsidRPr="0086596D">
              <w:rPr>
                <w:rFonts w:ascii="Arial" w:hAnsi="Arial" w:cs="Arial"/>
                <w:sz w:val="20"/>
                <w:szCs w:val="20"/>
              </w:rPr>
              <w:t>coalmines</w:t>
            </w:r>
            <w:r w:rsidRPr="0086596D">
              <w:rPr>
                <w:rFonts w:ascii="Arial" w:hAnsi="Arial" w:cs="Arial"/>
                <w:sz w:val="20"/>
                <w:szCs w:val="20"/>
              </w:rPr>
              <w:t xml:space="preserve"> as a sustainable source for heat extraction and storage for homes and businesses in the UK. This project will provide optimized solutions to the technical, social, and financial challenges of introducing mine-water geothermal energy as a green and sustainable heat source. </w:t>
            </w:r>
          </w:p>
          <w:p w:rsidR="0052762E" w:rsidRPr="0086596D" w:rsidRDefault="0052762E" w:rsidP="0052762E">
            <w:pPr>
              <w:spacing w:after="120"/>
              <w:jc w:val="both"/>
              <w:rPr>
                <w:rFonts w:ascii="Arial" w:hAnsi="Arial" w:cs="Arial"/>
                <w:sz w:val="20"/>
                <w:szCs w:val="20"/>
              </w:rPr>
            </w:pPr>
            <w:r w:rsidRPr="0086596D">
              <w:rPr>
                <w:rFonts w:ascii="Arial" w:hAnsi="Arial" w:cs="Arial"/>
                <w:sz w:val="20"/>
                <w:szCs w:val="20"/>
              </w:rPr>
              <w:t>Introducing a geothermal heat system in a local community involves several significant infrastructure changes to those communities. Hence we aim to:</w:t>
            </w:r>
          </w:p>
          <w:p w:rsidR="0052762E" w:rsidRPr="0086596D" w:rsidRDefault="0052762E" w:rsidP="0052762E">
            <w:pPr>
              <w:spacing w:after="120"/>
              <w:jc w:val="both"/>
              <w:rPr>
                <w:rFonts w:ascii="Arial" w:hAnsi="Arial" w:cs="Arial"/>
                <w:sz w:val="20"/>
                <w:szCs w:val="20"/>
              </w:rPr>
            </w:pPr>
            <w:r w:rsidRPr="0086596D">
              <w:rPr>
                <w:rFonts w:ascii="Arial" w:hAnsi="Arial" w:cs="Arial"/>
                <w:sz w:val="20"/>
                <w:szCs w:val="20"/>
              </w:rPr>
              <w:t xml:space="preserve">i) Assess the private and social value of this innovation to local stakeholders (households and businesses) and </w:t>
            </w:r>
          </w:p>
          <w:p w:rsidR="0052762E" w:rsidRPr="0086596D" w:rsidRDefault="0052762E" w:rsidP="0052762E">
            <w:pPr>
              <w:spacing w:after="120"/>
              <w:jc w:val="both"/>
              <w:rPr>
                <w:rFonts w:ascii="Arial" w:hAnsi="Arial" w:cs="Arial"/>
                <w:sz w:val="20"/>
                <w:szCs w:val="20"/>
              </w:rPr>
            </w:pPr>
            <w:r w:rsidRPr="0086596D">
              <w:rPr>
                <w:rFonts w:ascii="Arial" w:hAnsi="Arial" w:cs="Arial"/>
                <w:sz w:val="20"/>
                <w:szCs w:val="20"/>
              </w:rPr>
              <w:t xml:space="preserve">ii) Provide recommendation to policy makers to foster adoption of this technology and ensure that the local communities can benefit from it. </w:t>
            </w:r>
          </w:p>
          <w:p w:rsidR="0052762E" w:rsidRPr="00800DBE" w:rsidRDefault="0052762E" w:rsidP="0052762E">
            <w:pPr>
              <w:spacing w:after="120"/>
              <w:jc w:val="both"/>
              <w:rPr>
                <w:rFonts w:ascii="Arial" w:hAnsi="Arial" w:cs="Arial"/>
                <w:sz w:val="20"/>
                <w:szCs w:val="20"/>
              </w:rPr>
            </w:pPr>
            <w:r w:rsidRPr="0086596D">
              <w:rPr>
                <w:rFonts w:ascii="Arial" w:hAnsi="Arial" w:cs="Arial"/>
                <w:sz w:val="20"/>
                <w:szCs w:val="20"/>
              </w:rPr>
              <w:t xml:space="preserve">Given the divergent legal and governance frameworks across the UK, we focus on England and Wales. Findings </w:t>
            </w:r>
            <w:proofErr w:type="gramStart"/>
            <w:r w:rsidRPr="0086596D">
              <w:rPr>
                <w:rFonts w:ascii="Arial" w:hAnsi="Arial" w:cs="Arial"/>
                <w:sz w:val="20"/>
                <w:szCs w:val="20"/>
              </w:rPr>
              <w:t>will be tested</w:t>
            </w:r>
            <w:proofErr w:type="gramEnd"/>
            <w:r w:rsidRPr="0086596D">
              <w:rPr>
                <w:rFonts w:ascii="Arial" w:hAnsi="Arial" w:cs="Arial"/>
                <w:sz w:val="20"/>
                <w:szCs w:val="20"/>
              </w:rPr>
              <w:t xml:space="preserve"> against a detailed study in County Durham, with a possible comparative case study area in the South Wales former coalfields, where mine geothermal energy is also being developed. </w:t>
            </w:r>
          </w:p>
        </w:tc>
      </w:tr>
    </w:tbl>
    <w:p w:rsidR="0052762E" w:rsidRPr="00800DBE" w:rsidRDefault="0052762E" w:rsidP="0052762E">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p w:rsidR="009977EC" w:rsidRDefault="009977EC" w:rsidP="00800DBE">
      <w:pPr>
        <w:shd w:val="clear" w:color="auto" w:fill="FFFFFF"/>
        <w:spacing w:after="0" w:line="240" w:lineRule="auto"/>
        <w:rPr>
          <w:rFonts w:ascii="Calibri" w:eastAsia="Times New Roman" w:hAnsi="Calibri" w:cs="Calibri"/>
          <w:color w:val="000000"/>
          <w:lang w:eastAsia="en-GB"/>
        </w:rPr>
      </w:pPr>
    </w:p>
    <w:p w:rsidR="009977EC" w:rsidRDefault="009977EC" w:rsidP="009977EC">
      <w:pPr>
        <w:jc w:val="both"/>
        <w:rPr>
          <w:rFonts w:ascii="Arial" w:hAnsi="Arial" w:cs="Arial"/>
          <w:b/>
          <w:sz w:val="28"/>
          <w:szCs w:val="28"/>
          <w:u w:val="single"/>
        </w:rPr>
      </w:pPr>
      <w:r>
        <w:rPr>
          <w:rFonts w:ascii="Arial" w:hAnsi="Arial" w:cs="Arial"/>
          <w:b/>
          <w:sz w:val="28"/>
          <w:szCs w:val="28"/>
          <w:u w:val="single"/>
        </w:rPr>
        <w:t>b</w:t>
      </w:r>
      <w:r>
        <w:rPr>
          <w:rFonts w:ascii="Arial" w:hAnsi="Arial" w:cs="Arial"/>
          <w:b/>
          <w:sz w:val="28"/>
          <w:szCs w:val="28"/>
          <w:u w:val="single"/>
        </w:rPr>
        <w:t xml:space="preserve">) </w:t>
      </w:r>
      <w:r>
        <w:rPr>
          <w:rFonts w:ascii="Arial" w:hAnsi="Arial" w:cs="Arial"/>
          <w:b/>
          <w:sz w:val="28"/>
          <w:szCs w:val="28"/>
          <w:u w:val="single"/>
        </w:rPr>
        <w:t>Other Projects</w:t>
      </w:r>
    </w:p>
    <w:p w:rsidR="00800DBE" w:rsidRPr="00800DBE" w:rsidRDefault="0052762E" w:rsidP="00800DBE">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2"/>
        <w:gridCol w:w="6124"/>
      </w:tblGrid>
      <w:tr w:rsidR="0030677A" w:rsidRPr="00800DBE" w:rsidTr="00800DBE">
        <w:trPr>
          <w:trHeight w:val="541"/>
        </w:trPr>
        <w:tc>
          <w:tcPr>
            <w:tcW w:w="30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0DBE" w:rsidRPr="00800DBE" w:rsidRDefault="009C2BD7" w:rsidP="003067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Title of research </w:t>
            </w:r>
          </w:p>
        </w:tc>
        <w:tc>
          <w:tcPr>
            <w:tcW w:w="6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0DBE" w:rsidRDefault="00800DBE" w:rsidP="009C2BD7">
            <w:pPr>
              <w:spacing w:after="0" w:line="240" w:lineRule="auto"/>
              <w:rPr>
                <w:rFonts w:ascii="Arial" w:hAnsi="Arial" w:cs="Arial"/>
                <w:b/>
                <w:sz w:val="24"/>
                <w:szCs w:val="24"/>
                <w:u w:val="single"/>
              </w:rPr>
            </w:pPr>
            <w:r w:rsidRPr="006E6BAF">
              <w:rPr>
                <w:rFonts w:ascii="Arial" w:hAnsi="Arial" w:cs="Arial"/>
                <w:b/>
                <w:sz w:val="24"/>
                <w:szCs w:val="24"/>
                <w:u w:val="single"/>
              </w:rPr>
              <w:t>Non-communicable diseases, sin taxes, health investment and health care</w:t>
            </w:r>
          </w:p>
          <w:p w:rsidR="009C2BD7" w:rsidRPr="009C2BD7" w:rsidRDefault="009C2BD7" w:rsidP="009C2BD7">
            <w:pPr>
              <w:spacing w:after="0" w:line="240" w:lineRule="auto"/>
              <w:rPr>
                <w:rFonts w:ascii="Calibri" w:eastAsia="Times New Roman" w:hAnsi="Calibri" w:cs="Calibri"/>
                <w:color w:val="000000"/>
                <w:lang w:eastAsia="en-GB"/>
              </w:rPr>
            </w:pPr>
          </w:p>
          <w:p w:rsidR="00800DBE" w:rsidRPr="004B5C7B" w:rsidRDefault="00800DBE" w:rsidP="00800DBE">
            <w:pPr>
              <w:jc w:val="both"/>
              <w:rPr>
                <w:rFonts w:ascii="Arial" w:hAnsi="Arial" w:cs="Arial"/>
                <w:sz w:val="20"/>
                <w:szCs w:val="20"/>
              </w:rPr>
            </w:pPr>
            <w:r w:rsidRPr="0086596D">
              <w:rPr>
                <w:rFonts w:ascii="Arial" w:hAnsi="Arial" w:cs="Arial"/>
                <w:sz w:val="20"/>
                <w:szCs w:val="20"/>
              </w:rPr>
              <w:t>Jiunn Wang (</w:t>
            </w:r>
            <w:r w:rsidR="00571792">
              <w:rPr>
                <w:rFonts w:ascii="Arial" w:hAnsi="Arial" w:cs="Arial"/>
                <w:sz w:val="20"/>
                <w:szCs w:val="20"/>
              </w:rPr>
              <w:t xml:space="preserve">College of Medicine and Health, </w:t>
            </w:r>
            <w:r w:rsidRPr="0086596D">
              <w:rPr>
                <w:rFonts w:ascii="Arial" w:hAnsi="Arial" w:cs="Arial"/>
                <w:sz w:val="20"/>
                <w:szCs w:val="20"/>
              </w:rPr>
              <w:t xml:space="preserve">Exeter), </w:t>
            </w:r>
            <w:r w:rsidRPr="00AC7A1A">
              <w:rPr>
                <w:rFonts w:ascii="Arial" w:hAnsi="Arial" w:cs="Arial"/>
                <w:sz w:val="20"/>
                <w:szCs w:val="20"/>
              </w:rPr>
              <w:t>Laura Marsiliani (DUBS)</w:t>
            </w:r>
            <w:r w:rsidRPr="0086596D">
              <w:rPr>
                <w:rFonts w:ascii="Arial" w:hAnsi="Arial" w:cs="Arial"/>
                <w:b/>
                <w:sz w:val="20"/>
                <w:szCs w:val="20"/>
              </w:rPr>
              <w:t xml:space="preserve"> </w:t>
            </w:r>
            <w:r w:rsidRPr="004B5C7B">
              <w:rPr>
                <w:rFonts w:ascii="Arial" w:hAnsi="Arial" w:cs="Arial"/>
                <w:sz w:val="20"/>
                <w:szCs w:val="20"/>
              </w:rPr>
              <w:t>and Thomas Renstrom (DUBS)</w:t>
            </w:r>
          </w:p>
          <w:p w:rsidR="00800DBE" w:rsidRPr="00800DBE" w:rsidRDefault="00800DBE" w:rsidP="00800DBE">
            <w:pPr>
              <w:spacing w:after="0" w:line="240" w:lineRule="auto"/>
              <w:rPr>
                <w:rFonts w:ascii="Calibri" w:eastAsia="Times New Roman" w:hAnsi="Calibri" w:cs="Calibri"/>
                <w:color w:val="000000"/>
                <w:lang w:eastAsia="en-GB"/>
              </w:rPr>
            </w:pPr>
          </w:p>
        </w:tc>
      </w:tr>
      <w:tr w:rsidR="0030677A" w:rsidRPr="00800DBE" w:rsidTr="00800DBE">
        <w:trPr>
          <w:trHeight w:val="328"/>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0DBE" w:rsidRPr="00800DBE" w:rsidRDefault="00800DBE"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Contact details</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0DBE" w:rsidRDefault="00800DBE" w:rsidP="00800D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LAURA MARSILIANI (DUBS)</w:t>
            </w:r>
            <w:r w:rsidR="009C2BD7">
              <w:rPr>
                <w:rFonts w:ascii="Calibri" w:eastAsia="Times New Roman" w:hAnsi="Calibri" w:cs="Calibri"/>
                <w:color w:val="000000"/>
                <w:lang w:eastAsia="en-GB"/>
              </w:rPr>
              <w:t>;</w:t>
            </w:r>
            <w:r>
              <w:rPr>
                <w:rFonts w:ascii="Calibri" w:eastAsia="Times New Roman" w:hAnsi="Calibri" w:cs="Calibri"/>
                <w:color w:val="000000"/>
                <w:lang w:eastAsia="en-GB"/>
              </w:rPr>
              <w:t xml:space="preserve"> </w:t>
            </w:r>
            <w:hyperlink r:id="rId11" w:history="1">
              <w:r w:rsidR="00AC7A1A" w:rsidRPr="008A55F0">
                <w:rPr>
                  <w:rStyle w:val="Hyperlink"/>
                  <w:rFonts w:ascii="Calibri" w:eastAsia="Times New Roman" w:hAnsi="Calibri" w:cs="Calibri"/>
                  <w:lang w:eastAsia="en-GB"/>
                </w:rPr>
                <w:t>laura.marsiliani@durham.ac.uk</w:t>
              </w:r>
            </w:hyperlink>
          </w:p>
          <w:p w:rsidR="00AC7A1A" w:rsidRPr="00800DBE" w:rsidRDefault="00AC7A1A" w:rsidP="00800DBE">
            <w:pPr>
              <w:spacing w:after="0" w:line="240" w:lineRule="auto"/>
              <w:rPr>
                <w:rFonts w:ascii="Calibri" w:eastAsia="Times New Roman" w:hAnsi="Calibri" w:cs="Calibri"/>
                <w:color w:val="000000"/>
                <w:lang w:eastAsia="en-GB"/>
              </w:rPr>
            </w:pPr>
          </w:p>
        </w:tc>
      </w:tr>
      <w:tr w:rsidR="0030677A" w:rsidRPr="00800DBE" w:rsidTr="00800DBE">
        <w:trPr>
          <w:trHeight w:val="541"/>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0DBE" w:rsidRPr="00800DBE" w:rsidRDefault="00800DBE"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xml:space="preserve">Abstract </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0DBE" w:rsidRPr="00800DBE" w:rsidRDefault="009C2BD7" w:rsidP="009C2BD7">
            <w:pPr>
              <w:spacing w:after="0" w:line="240" w:lineRule="auto"/>
              <w:jc w:val="both"/>
              <w:rPr>
                <w:rFonts w:ascii="Calibri" w:eastAsia="Times New Roman" w:hAnsi="Calibri" w:cs="Calibri"/>
                <w:color w:val="000000"/>
                <w:lang w:eastAsia="en-GB"/>
              </w:rPr>
            </w:pPr>
            <w:r w:rsidRPr="007213B5">
              <w:rPr>
                <w:rFonts w:ascii="Arial" w:hAnsi="Arial" w:cs="Arial"/>
                <w:sz w:val="20"/>
                <w:szCs w:val="20"/>
              </w:rPr>
              <w:t>The rising global burden of non-communicable diseases such as diabetes, cardiovascular and coronary heart diseases, and certain types of cancer has driven policy makers to explore approaches to improve population health.</w:t>
            </w:r>
            <w:r>
              <w:t xml:space="preserve"> </w:t>
            </w:r>
            <w:r w:rsidRPr="00EC57EF">
              <w:rPr>
                <w:rFonts w:ascii="Arial" w:hAnsi="Arial" w:cs="Arial"/>
                <w:sz w:val="20"/>
                <w:szCs w:val="20"/>
              </w:rPr>
              <w:t>We aim t</w:t>
            </w:r>
            <w:r>
              <w:rPr>
                <w:rFonts w:ascii="Arial" w:hAnsi="Arial" w:cs="Arial"/>
                <w:sz w:val="20"/>
                <w:szCs w:val="20"/>
              </w:rPr>
              <w:t>o</w:t>
            </w:r>
            <w:r w:rsidRPr="00EC57EF">
              <w:rPr>
                <w:rFonts w:ascii="Arial" w:hAnsi="Arial" w:cs="Arial"/>
                <w:sz w:val="20"/>
                <w:szCs w:val="20"/>
              </w:rPr>
              <w:t xml:space="preserve"> assess the effectiveness of sin taxes (such as alcohol, tobacco, sugar and fat taxes) on reducing consumption of unhealthy goods and improving individual health, </w:t>
            </w:r>
            <w:r w:rsidRPr="00EC57EF">
              <w:rPr>
                <w:rFonts w:ascii="Arial" w:hAnsi="Arial" w:cs="Arial"/>
                <w:color w:val="000000"/>
                <w:sz w:val="20"/>
                <w:szCs w:val="20"/>
              </w:rPr>
              <w:t xml:space="preserve">in a computable general equilibrium model for the UK. </w:t>
            </w:r>
            <w:r w:rsidR="009977EC">
              <w:rPr>
                <w:rFonts w:ascii="Arial" w:hAnsi="Arial" w:cs="Arial"/>
                <w:color w:val="000000"/>
                <w:sz w:val="20"/>
                <w:szCs w:val="20"/>
                <w:shd w:val="clear" w:color="auto" w:fill="FFFFFF"/>
              </w:rPr>
              <w:t xml:space="preserve">It is not </w:t>
            </w:r>
            <w:r w:rsidR="009977EC">
              <w:rPr>
                <w:rFonts w:ascii="Arial" w:hAnsi="Arial" w:cs="Arial"/>
                <w:color w:val="000000"/>
                <w:sz w:val="20"/>
                <w:szCs w:val="20"/>
                <w:shd w:val="clear" w:color="auto" w:fill="FFFFFF"/>
              </w:rPr>
              <w:t>clear-cut</w:t>
            </w:r>
            <w:r w:rsidR="009977EC">
              <w:rPr>
                <w:rFonts w:ascii="Arial" w:hAnsi="Arial" w:cs="Arial"/>
                <w:color w:val="000000"/>
                <w:sz w:val="20"/>
                <w:szCs w:val="20"/>
                <w:shd w:val="clear" w:color="auto" w:fill="FFFFFF"/>
              </w:rPr>
              <w:t xml:space="preserve"> whether a sin tax will be effective, as individuals may decrease health investment in response.</w:t>
            </w:r>
            <w:r w:rsidR="009977EC">
              <w:rPr>
                <w:rFonts w:ascii="Arial" w:hAnsi="Arial" w:cs="Arial"/>
                <w:color w:val="000000"/>
                <w:sz w:val="20"/>
                <w:szCs w:val="20"/>
                <w:shd w:val="clear" w:color="auto" w:fill="FFFFFF"/>
              </w:rPr>
              <w:t xml:space="preserve"> </w:t>
            </w:r>
            <w:r w:rsidRPr="00EC57EF">
              <w:rPr>
                <w:rFonts w:ascii="Arial" w:hAnsi="Arial" w:cs="Arial"/>
                <w:color w:val="000000"/>
                <w:sz w:val="20"/>
                <w:szCs w:val="20"/>
              </w:rPr>
              <w:t>The COVID-19 pandemic has highlighted the vulnerability to the virus of individuals affected by life-style conditions such as diabetes, obesity, cardio vascular and respiratory diseases. How to curb efficiently unhealthy consumptions is an urgent priority for governments across the world.</w:t>
            </w:r>
          </w:p>
          <w:p w:rsidR="00800DBE" w:rsidRPr="00800DBE" w:rsidRDefault="00800DBE" w:rsidP="00800DBE">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tc>
      </w:tr>
    </w:tbl>
    <w:p w:rsidR="0052762E" w:rsidRPr="00800DBE" w:rsidRDefault="00800DBE" w:rsidP="0052762E">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r w:rsidR="0052762E" w:rsidRPr="00800DBE">
        <w:rPr>
          <w:rFonts w:ascii="Calibri" w:eastAsia="Times New Roman" w:hAnsi="Calibri" w:cs="Calibri"/>
          <w:color w:val="000000"/>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2"/>
        <w:gridCol w:w="6124"/>
      </w:tblGrid>
      <w:tr w:rsidR="0052762E" w:rsidRPr="00800DBE" w:rsidTr="002C7786">
        <w:trPr>
          <w:trHeight w:val="541"/>
        </w:trPr>
        <w:tc>
          <w:tcPr>
            <w:tcW w:w="30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52762E" w:rsidP="003067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Title of research </w:t>
            </w:r>
          </w:p>
        </w:tc>
        <w:tc>
          <w:tcPr>
            <w:tcW w:w="6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5073" w:rsidRPr="006E6BAF" w:rsidRDefault="000B5073" w:rsidP="000B5073">
            <w:pPr>
              <w:jc w:val="both"/>
              <w:rPr>
                <w:rFonts w:ascii="Arial" w:hAnsi="Arial" w:cs="Arial"/>
                <w:b/>
                <w:color w:val="201F1E"/>
                <w:sz w:val="24"/>
                <w:szCs w:val="24"/>
                <w:u w:val="single"/>
                <w:shd w:val="clear" w:color="auto" w:fill="FFFFFF"/>
              </w:rPr>
            </w:pPr>
            <w:r w:rsidRPr="006E6BAF">
              <w:rPr>
                <w:rFonts w:ascii="Arial" w:hAnsi="Arial" w:cs="Arial"/>
                <w:b/>
                <w:color w:val="201F1E"/>
                <w:sz w:val="24"/>
                <w:szCs w:val="24"/>
                <w:u w:val="single"/>
                <w:shd w:val="clear" w:color="auto" w:fill="FFFFFF"/>
              </w:rPr>
              <w:t>Optimal further education policies and second chance students</w:t>
            </w:r>
          </w:p>
          <w:p w:rsidR="0052762E" w:rsidRPr="00800DBE" w:rsidRDefault="000B5073" w:rsidP="000B5073">
            <w:pPr>
              <w:jc w:val="both"/>
              <w:rPr>
                <w:rFonts w:ascii="Arial" w:hAnsi="Arial" w:cs="Arial"/>
                <w:b/>
                <w:sz w:val="20"/>
                <w:szCs w:val="20"/>
              </w:rPr>
            </w:pPr>
            <w:r w:rsidRPr="004B5C7B">
              <w:rPr>
                <w:rFonts w:ascii="Arial" w:hAnsi="Arial" w:cs="Arial"/>
                <w:sz w:val="20"/>
                <w:szCs w:val="20"/>
              </w:rPr>
              <w:t>Eddy Jiang (DUBS),</w:t>
            </w:r>
            <w:r w:rsidRPr="0086596D">
              <w:rPr>
                <w:rFonts w:ascii="Arial" w:hAnsi="Arial" w:cs="Arial"/>
                <w:b/>
                <w:sz w:val="20"/>
                <w:szCs w:val="20"/>
              </w:rPr>
              <w:t xml:space="preserve"> </w:t>
            </w:r>
            <w:r w:rsidRPr="00AC7A1A">
              <w:rPr>
                <w:rFonts w:ascii="Arial" w:hAnsi="Arial" w:cs="Arial"/>
                <w:sz w:val="20"/>
                <w:szCs w:val="20"/>
              </w:rPr>
              <w:t>Laura Marsiliani (DUBS)</w:t>
            </w:r>
            <w:r w:rsidRPr="0086596D">
              <w:rPr>
                <w:rFonts w:ascii="Arial" w:hAnsi="Arial" w:cs="Arial"/>
                <w:b/>
                <w:sz w:val="20"/>
                <w:szCs w:val="20"/>
              </w:rPr>
              <w:t xml:space="preserve"> </w:t>
            </w:r>
            <w:r w:rsidRPr="004B5C7B">
              <w:rPr>
                <w:rFonts w:ascii="Arial" w:hAnsi="Arial" w:cs="Arial"/>
                <w:sz w:val="20"/>
                <w:szCs w:val="20"/>
              </w:rPr>
              <w:t>and Thomas Renstrom (DUBS)</w:t>
            </w:r>
            <w:r w:rsidRPr="0086596D">
              <w:rPr>
                <w:rFonts w:ascii="Arial" w:hAnsi="Arial" w:cs="Arial"/>
                <w:b/>
                <w:sz w:val="20"/>
                <w:szCs w:val="20"/>
              </w:rPr>
              <w:t xml:space="preserve"> </w:t>
            </w:r>
          </w:p>
        </w:tc>
      </w:tr>
      <w:tr w:rsidR="0052762E" w:rsidRPr="00800DBE" w:rsidTr="002C7786">
        <w:trPr>
          <w:trHeight w:val="328"/>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52762E"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xml:space="preserve">Contact details </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762E" w:rsidRDefault="0052762E"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LAURA MARSILIANI (DUBS); </w:t>
            </w:r>
            <w:hyperlink r:id="rId12" w:history="1">
              <w:r w:rsidR="0030677A" w:rsidRPr="008A55F0">
                <w:rPr>
                  <w:rStyle w:val="Hyperlink"/>
                  <w:rFonts w:ascii="Calibri" w:eastAsia="Times New Roman" w:hAnsi="Calibri" w:cs="Calibri"/>
                  <w:lang w:eastAsia="en-GB"/>
                </w:rPr>
                <w:t>laura.marsiliani@durham.ac.uk</w:t>
              </w:r>
            </w:hyperlink>
          </w:p>
          <w:p w:rsidR="0030677A" w:rsidRPr="00800DBE" w:rsidRDefault="0030677A" w:rsidP="002C7786">
            <w:pPr>
              <w:spacing w:after="0" w:line="240" w:lineRule="auto"/>
              <w:rPr>
                <w:rFonts w:ascii="Calibri" w:eastAsia="Times New Roman" w:hAnsi="Calibri" w:cs="Calibri"/>
                <w:color w:val="000000"/>
                <w:lang w:eastAsia="en-GB"/>
              </w:rPr>
            </w:pPr>
          </w:p>
        </w:tc>
      </w:tr>
      <w:tr w:rsidR="0052762E" w:rsidRPr="00800DBE" w:rsidTr="002C7786">
        <w:trPr>
          <w:trHeight w:val="541"/>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52762E"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xml:space="preserve">Abstract </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30677A" w:rsidP="0030677A">
            <w:pPr>
              <w:jc w:val="both"/>
              <w:rPr>
                <w:rFonts w:ascii="Arial" w:hAnsi="Arial" w:cs="Arial"/>
                <w:b/>
                <w:color w:val="201F1E"/>
                <w:sz w:val="20"/>
                <w:szCs w:val="20"/>
                <w:shd w:val="clear" w:color="auto" w:fill="FFFFFF"/>
              </w:rPr>
            </w:pPr>
            <w:r w:rsidRPr="0086596D">
              <w:rPr>
                <w:rFonts w:ascii="Arial" w:hAnsi="Arial" w:cs="Arial"/>
                <w:color w:val="201F1E"/>
                <w:sz w:val="20"/>
                <w:szCs w:val="20"/>
                <w:shd w:val="clear" w:color="auto" w:fill="FFFFFF"/>
              </w:rPr>
              <w:t xml:space="preserve">Further education policy can take on a system of student loans or equivalently with government providing education using a graduate tax. The question is then how those loans (or graduate taxes) </w:t>
            </w:r>
            <w:proofErr w:type="gramStart"/>
            <w:r w:rsidRPr="0086596D">
              <w:rPr>
                <w:rFonts w:ascii="Arial" w:hAnsi="Arial" w:cs="Arial"/>
                <w:color w:val="201F1E"/>
                <w:sz w:val="20"/>
                <w:szCs w:val="20"/>
                <w:shd w:val="clear" w:color="auto" w:fill="FFFFFF"/>
              </w:rPr>
              <w:t>should be designed</w:t>
            </w:r>
            <w:proofErr w:type="gramEnd"/>
            <w:r w:rsidRPr="0086596D">
              <w:rPr>
                <w:rFonts w:ascii="Arial" w:hAnsi="Arial" w:cs="Arial"/>
                <w:color w:val="201F1E"/>
                <w:sz w:val="20"/>
                <w:szCs w:val="20"/>
                <w:shd w:val="clear" w:color="auto" w:fill="FFFFFF"/>
              </w:rPr>
              <w:t>, in particular if education and job market outcomes are random. The project focuses on 'second chance': students who fail to obtain a higher payed job and could enrol again and undertake education.</w:t>
            </w:r>
          </w:p>
        </w:tc>
      </w:tr>
    </w:tbl>
    <w:p w:rsidR="0052762E" w:rsidRPr="00800DBE" w:rsidRDefault="0052762E" w:rsidP="0052762E">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2"/>
        <w:gridCol w:w="6124"/>
      </w:tblGrid>
      <w:tr w:rsidR="0030677A" w:rsidRPr="00800DBE" w:rsidTr="002C7786">
        <w:trPr>
          <w:trHeight w:val="541"/>
        </w:trPr>
        <w:tc>
          <w:tcPr>
            <w:tcW w:w="30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52762E" w:rsidP="003067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Title of research</w:t>
            </w:r>
          </w:p>
        </w:tc>
        <w:tc>
          <w:tcPr>
            <w:tcW w:w="6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5073" w:rsidRPr="006E6BAF" w:rsidRDefault="000B5073" w:rsidP="000B5073">
            <w:pPr>
              <w:jc w:val="both"/>
              <w:rPr>
                <w:rFonts w:ascii="Arial" w:hAnsi="Arial" w:cs="Arial"/>
                <w:b/>
                <w:sz w:val="24"/>
                <w:szCs w:val="24"/>
                <w:u w:val="single"/>
              </w:rPr>
            </w:pPr>
            <w:r w:rsidRPr="006E6BAF">
              <w:rPr>
                <w:rFonts w:ascii="Arial" w:hAnsi="Arial" w:cs="Arial"/>
                <w:b/>
                <w:sz w:val="24"/>
                <w:szCs w:val="24"/>
                <w:u w:val="single"/>
              </w:rPr>
              <w:t>Sovereign default with unobservable capital</w:t>
            </w:r>
          </w:p>
          <w:p w:rsidR="0052762E" w:rsidRPr="00800DBE" w:rsidRDefault="000B5073" w:rsidP="000B5073">
            <w:pPr>
              <w:jc w:val="both"/>
              <w:rPr>
                <w:rFonts w:ascii="Arial" w:hAnsi="Arial" w:cs="Arial"/>
                <w:sz w:val="20"/>
                <w:szCs w:val="20"/>
              </w:rPr>
            </w:pPr>
            <w:proofErr w:type="spellStart"/>
            <w:r w:rsidRPr="004B5C7B">
              <w:rPr>
                <w:rFonts w:ascii="Arial" w:hAnsi="Arial" w:cs="Arial"/>
                <w:sz w:val="20"/>
                <w:szCs w:val="20"/>
              </w:rPr>
              <w:t>Narongchai</w:t>
            </w:r>
            <w:proofErr w:type="spellEnd"/>
            <w:r w:rsidRPr="004B5C7B">
              <w:rPr>
                <w:rFonts w:ascii="Arial" w:hAnsi="Arial" w:cs="Arial"/>
                <w:sz w:val="20"/>
                <w:szCs w:val="20"/>
              </w:rPr>
              <w:t xml:space="preserve"> </w:t>
            </w:r>
            <w:proofErr w:type="spellStart"/>
            <w:r w:rsidRPr="004B5C7B">
              <w:rPr>
                <w:rFonts w:ascii="Arial" w:hAnsi="Arial" w:cs="Arial"/>
                <w:sz w:val="20"/>
                <w:szCs w:val="20"/>
              </w:rPr>
              <w:t>Yasawang</w:t>
            </w:r>
            <w:proofErr w:type="spellEnd"/>
            <w:r w:rsidRPr="004B5C7B">
              <w:rPr>
                <w:rFonts w:ascii="Arial" w:hAnsi="Arial" w:cs="Arial"/>
                <w:sz w:val="20"/>
                <w:szCs w:val="20"/>
              </w:rPr>
              <w:t xml:space="preserve"> (DUBS),</w:t>
            </w:r>
            <w:r w:rsidRPr="0086596D">
              <w:rPr>
                <w:rFonts w:ascii="Arial" w:hAnsi="Arial" w:cs="Arial"/>
                <w:b/>
                <w:sz w:val="20"/>
                <w:szCs w:val="20"/>
              </w:rPr>
              <w:t xml:space="preserve"> </w:t>
            </w:r>
            <w:r w:rsidRPr="00AC7A1A">
              <w:rPr>
                <w:rFonts w:ascii="Arial" w:hAnsi="Arial" w:cs="Arial"/>
                <w:sz w:val="20"/>
                <w:szCs w:val="20"/>
              </w:rPr>
              <w:t>Laura Marsiliani (DUBS</w:t>
            </w:r>
            <w:r w:rsidRPr="0086596D">
              <w:rPr>
                <w:rFonts w:ascii="Arial" w:hAnsi="Arial" w:cs="Arial"/>
                <w:b/>
                <w:sz w:val="20"/>
                <w:szCs w:val="20"/>
              </w:rPr>
              <w:t xml:space="preserve">) </w:t>
            </w:r>
            <w:r w:rsidRPr="004B5C7B">
              <w:rPr>
                <w:rFonts w:ascii="Arial" w:hAnsi="Arial" w:cs="Arial"/>
                <w:sz w:val="20"/>
                <w:szCs w:val="20"/>
              </w:rPr>
              <w:t>and Thomas Renstrom (DUBS)</w:t>
            </w:r>
          </w:p>
        </w:tc>
      </w:tr>
      <w:tr w:rsidR="0030677A" w:rsidRPr="00800DBE" w:rsidTr="002C7786">
        <w:trPr>
          <w:trHeight w:val="328"/>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52762E"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xml:space="preserve">Contact details </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762E" w:rsidRDefault="0052762E" w:rsidP="002C77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LAURA MARSILIANI (DUBS); </w:t>
            </w:r>
            <w:hyperlink r:id="rId13" w:history="1">
              <w:r w:rsidR="00AC7A1A" w:rsidRPr="008A55F0">
                <w:rPr>
                  <w:rStyle w:val="Hyperlink"/>
                  <w:rFonts w:ascii="Calibri" w:eastAsia="Times New Roman" w:hAnsi="Calibri" w:cs="Calibri"/>
                  <w:lang w:eastAsia="en-GB"/>
                </w:rPr>
                <w:t>laura.marsiliani@durham.ac.uk</w:t>
              </w:r>
            </w:hyperlink>
          </w:p>
          <w:p w:rsidR="00AC7A1A" w:rsidRPr="00800DBE" w:rsidRDefault="00AC7A1A" w:rsidP="002C7786">
            <w:pPr>
              <w:spacing w:after="0" w:line="240" w:lineRule="auto"/>
              <w:rPr>
                <w:rFonts w:ascii="Calibri" w:eastAsia="Times New Roman" w:hAnsi="Calibri" w:cs="Calibri"/>
                <w:color w:val="000000"/>
                <w:lang w:eastAsia="en-GB"/>
              </w:rPr>
            </w:pPr>
          </w:p>
        </w:tc>
      </w:tr>
      <w:tr w:rsidR="0030677A" w:rsidRPr="00800DBE" w:rsidTr="002C7786">
        <w:trPr>
          <w:trHeight w:val="541"/>
        </w:trPr>
        <w:tc>
          <w:tcPr>
            <w:tcW w:w="3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762E" w:rsidRPr="00800DBE" w:rsidRDefault="0052762E" w:rsidP="0030677A">
            <w:pPr>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xml:space="preserve">Abstract </w:t>
            </w:r>
          </w:p>
        </w:tc>
        <w:tc>
          <w:tcPr>
            <w:tcW w:w="6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762E" w:rsidRDefault="000B5073" w:rsidP="000B5073">
            <w:pPr>
              <w:spacing w:after="0" w:line="240" w:lineRule="auto"/>
              <w:jc w:val="both"/>
              <w:rPr>
                <w:rFonts w:ascii="Arial" w:hAnsi="Arial" w:cs="Arial"/>
                <w:sz w:val="20"/>
                <w:szCs w:val="20"/>
              </w:rPr>
            </w:pPr>
            <w:r>
              <w:rPr>
                <w:rFonts w:ascii="Arial" w:hAnsi="Arial" w:cs="Arial"/>
                <w:sz w:val="20"/>
                <w:szCs w:val="20"/>
              </w:rPr>
              <w:t>Sovereign debt conditionality often stipulates that countries should employ foreign assess to foster investment and in turn ensure debt repayment</w:t>
            </w:r>
            <w:r>
              <w:rPr>
                <w:rFonts w:ascii="Arial" w:hAnsi="Arial" w:cs="Arial"/>
                <w:sz w:val="20"/>
                <w:szCs w:val="20"/>
              </w:rPr>
              <w:t xml:space="preserve">. This </w:t>
            </w:r>
            <w:proofErr w:type="gramStart"/>
            <w:r>
              <w:rPr>
                <w:rFonts w:ascii="Arial" w:hAnsi="Arial" w:cs="Arial"/>
                <w:sz w:val="20"/>
                <w:szCs w:val="20"/>
              </w:rPr>
              <w:t xml:space="preserve">is </w:t>
            </w:r>
            <w:r>
              <w:rPr>
                <w:rFonts w:ascii="Arial" w:hAnsi="Arial" w:cs="Arial"/>
                <w:sz w:val="20"/>
                <w:szCs w:val="20"/>
              </w:rPr>
              <w:t>complicated</w:t>
            </w:r>
            <w:proofErr w:type="gramEnd"/>
            <w:r>
              <w:rPr>
                <w:rFonts w:ascii="Arial" w:hAnsi="Arial" w:cs="Arial"/>
                <w:sz w:val="20"/>
                <w:szCs w:val="20"/>
              </w:rPr>
              <w:t xml:space="preserve"> by capital in d</w:t>
            </w:r>
            <w:r>
              <w:rPr>
                <w:rFonts w:ascii="Arial" w:hAnsi="Arial" w:cs="Arial"/>
                <w:sz w:val="20"/>
                <w:szCs w:val="20"/>
              </w:rPr>
              <w:t xml:space="preserve">ebtor countries not being </w:t>
            </w:r>
            <w:r>
              <w:rPr>
                <w:rFonts w:ascii="Arial" w:hAnsi="Arial" w:cs="Arial"/>
                <w:sz w:val="20"/>
                <w:szCs w:val="20"/>
              </w:rPr>
              <w:t>observable by the lenders. Questions therefore arise on whether countries will borrow for consumption or investment and what their optimal default path will look like. Furthermore, will a model of sovereign default with unobservable capital fit the experience of defaulting countries better than models with observable capital? We develop a dynamic stochastic general equilibrium model with Bayesian estimation to answer these questions and explore the case of Argentina’s default.</w:t>
            </w:r>
          </w:p>
          <w:p w:rsidR="00A53D07" w:rsidRPr="00800DBE" w:rsidRDefault="00A53D07" w:rsidP="000B5073">
            <w:pPr>
              <w:spacing w:after="0" w:line="240" w:lineRule="auto"/>
              <w:jc w:val="both"/>
              <w:rPr>
                <w:rFonts w:ascii="Calibri" w:eastAsia="Times New Roman" w:hAnsi="Calibri" w:cs="Calibri"/>
                <w:color w:val="000000"/>
                <w:lang w:eastAsia="en-GB"/>
              </w:rPr>
            </w:pPr>
            <w:bookmarkStart w:id="0" w:name="_GoBack"/>
            <w:bookmarkEnd w:id="0"/>
          </w:p>
        </w:tc>
      </w:tr>
    </w:tbl>
    <w:p w:rsidR="0052762E" w:rsidRPr="00800DBE" w:rsidRDefault="0052762E" w:rsidP="0052762E">
      <w:pPr>
        <w:shd w:val="clear" w:color="auto" w:fill="FFFFFF"/>
        <w:spacing w:after="0" w:line="240" w:lineRule="auto"/>
        <w:rPr>
          <w:rFonts w:ascii="Calibri" w:eastAsia="Times New Roman" w:hAnsi="Calibri" w:cs="Calibri"/>
          <w:color w:val="000000"/>
          <w:lang w:eastAsia="en-GB"/>
        </w:rPr>
      </w:pPr>
      <w:r w:rsidRPr="00800DBE">
        <w:rPr>
          <w:rFonts w:ascii="Calibri" w:eastAsia="Times New Roman" w:hAnsi="Calibri" w:cs="Calibri"/>
          <w:color w:val="000000"/>
          <w:lang w:eastAsia="en-GB"/>
        </w:rPr>
        <w:t> </w:t>
      </w:r>
    </w:p>
    <w:p w:rsidR="00800DBE" w:rsidRDefault="00800DBE" w:rsidP="00800DBE">
      <w:pPr>
        <w:jc w:val="both"/>
        <w:rPr>
          <w:rFonts w:ascii="Arial" w:hAnsi="Arial" w:cs="Arial"/>
          <w:b/>
          <w:sz w:val="24"/>
          <w:szCs w:val="24"/>
          <w:u w:val="single"/>
        </w:rPr>
      </w:pPr>
    </w:p>
    <w:p w:rsidR="00800DBE" w:rsidRDefault="00800DBE" w:rsidP="00800DBE">
      <w:pPr>
        <w:jc w:val="both"/>
        <w:rPr>
          <w:rFonts w:ascii="Arial" w:hAnsi="Arial" w:cs="Arial"/>
          <w:b/>
          <w:sz w:val="24"/>
          <w:szCs w:val="24"/>
          <w:u w:val="single"/>
        </w:rPr>
      </w:pPr>
    </w:p>
    <w:sectPr w:rsidR="00800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BE"/>
    <w:rsid w:val="000B5073"/>
    <w:rsid w:val="0030677A"/>
    <w:rsid w:val="0052762E"/>
    <w:rsid w:val="00571792"/>
    <w:rsid w:val="006B54F1"/>
    <w:rsid w:val="00800DBE"/>
    <w:rsid w:val="00874DE0"/>
    <w:rsid w:val="00907BE5"/>
    <w:rsid w:val="00907CB2"/>
    <w:rsid w:val="009977EC"/>
    <w:rsid w:val="009C2BD7"/>
    <w:rsid w:val="00A53D07"/>
    <w:rsid w:val="00AC7A1A"/>
    <w:rsid w:val="00C5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F167"/>
  <w15:chartTrackingRefBased/>
  <w15:docId w15:val="{1ED472E4-7045-461D-9805-D0947DA4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arsiliani@durham.ac.uk" TargetMode="External"/><Relationship Id="rId13" Type="http://schemas.openxmlformats.org/officeDocument/2006/relationships/hyperlink" Target="mailto:laura.marsiliani@durham.ac.uk" TargetMode="External"/><Relationship Id="rId3" Type="http://schemas.openxmlformats.org/officeDocument/2006/relationships/webSettings" Target="webSettings.xml"/><Relationship Id="rId7" Type="http://schemas.openxmlformats.org/officeDocument/2006/relationships/hyperlink" Target="mailto:laura.marsiliani@durham.ac.uk" TargetMode="External"/><Relationship Id="rId12" Type="http://schemas.openxmlformats.org/officeDocument/2006/relationships/hyperlink" Target="mailto:laura.marsiliani@dur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marsiliani@durham.ac.uk" TargetMode="External"/><Relationship Id="rId11" Type="http://schemas.openxmlformats.org/officeDocument/2006/relationships/hyperlink" Target="mailto:laura.marsiliani@durham.ac.uk" TargetMode="External"/><Relationship Id="rId5" Type="http://schemas.openxmlformats.org/officeDocument/2006/relationships/hyperlink" Target="mailto:laura.marsiliani@durham.ac.uk" TargetMode="External"/><Relationship Id="rId15" Type="http://schemas.openxmlformats.org/officeDocument/2006/relationships/theme" Target="theme/theme1.xml"/><Relationship Id="rId10" Type="http://schemas.openxmlformats.org/officeDocument/2006/relationships/hyperlink" Target="mailto:laura.marsiliani@durham.ac.uk" TargetMode="External"/><Relationship Id="rId4" Type="http://schemas.openxmlformats.org/officeDocument/2006/relationships/hyperlink" Target="mailto:laura.marsiliani@durham.ac.uk" TargetMode="External"/><Relationship Id="rId9" Type="http://schemas.openxmlformats.org/officeDocument/2006/relationships/hyperlink" Target="mailto:laura.marsiliani@dur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MARSILIANI, LAURA</dc:creator>
  <cp:keywords/>
  <dc:description/>
  <cp:lastModifiedBy>MARSILIANI, LAURA</cp:lastModifiedBy>
  <cp:revision>3</cp:revision>
  <dcterms:created xsi:type="dcterms:W3CDTF">2022-03-02T13:13:00Z</dcterms:created>
  <dcterms:modified xsi:type="dcterms:W3CDTF">2022-03-02T13:15:00Z</dcterms:modified>
</cp:coreProperties>
</file>